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8908C" w14:textId="77777777" w:rsidR="0044265D" w:rsidRDefault="0044265D">
      <w:pPr>
        <w:spacing w:before="20" w:line="20" w:lineRule="exact"/>
      </w:pPr>
    </w:p>
    <w:p w14:paraId="562E4943" w14:textId="77777777" w:rsidR="0044265D" w:rsidRPr="007216D1" w:rsidRDefault="00365976">
      <w:pPr>
        <w:jc w:val="center"/>
        <w:rPr>
          <w:rFonts w:eastAsia="Times New Roman"/>
          <w:b/>
          <w:color w:val="000000"/>
          <w:sz w:val="20"/>
          <w:szCs w:val="20"/>
        </w:rPr>
      </w:pPr>
      <w:r w:rsidRPr="007216D1">
        <w:rPr>
          <w:rFonts w:eastAsia="Times New Roman"/>
          <w:b/>
          <w:color w:val="000000"/>
          <w:sz w:val="20"/>
          <w:szCs w:val="20"/>
        </w:rPr>
        <w:t>INVESTOR QUESTIONNAIRE</w:t>
      </w:r>
    </w:p>
    <w:p w14:paraId="33CB7A41" w14:textId="23E0F28B" w:rsidR="0044265D" w:rsidRPr="007216D1" w:rsidRDefault="00365976" w:rsidP="002325CB">
      <w:pPr>
        <w:spacing w:after="120"/>
        <w:jc w:val="center"/>
        <w:rPr>
          <w:rFonts w:eastAsia="Times New Roman"/>
          <w:b/>
          <w:color w:val="000000"/>
          <w:sz w:val="20"/>
          <w:szCs w:val="20"/>
        </w:rPr>
      </w:pPr>
      <w:r w:rsidRPr="007216D1">
        <w:rPr>
          <w:rFonts w:eastAsia="Times New Roman"/>
          <w:b/>
          <w:color w:val="000000"/>
          <w:sz w:val="20"/>
          <w:szCs w:val="20"/>
        </w:rPr>
        <w:t>LISTED ISSUER FINANCING EXEMPTION</w:t>
      </w:r>
    </w:p>
    <w:tbl>
      <w:tblPr>
        <w:tblW w:w="0" w:type="auto"/>
        <w:tblLayout w:type="fixed"/>
        <w:tblCellMar>
          <w:left w:w="0" w:type="dxa"/>
          <w:right w:w="0" w:type="dxa"/>
        </w:tblCellMar>
        <w:tblLook w:val="0000" w:firstRow="0" w:lastRow="0" w:firstColumn="0" w:lastColumn="0" w:noHBand="0" w:noVBand="0"/>
      </w:tblPr>
      <w:tblGrid>
        <w:gridCol w:w="1522"/>
        <w:gridCol w:w="3412"/>
        <w:gridCol w:w="365"/>
        <w:gridCol w:w="2184"/>
        <w:gridCol w:w="365"/>
        <w:gridCol w:w="1520"/>
      </w:tblGrid>
      <w:tr w:rsidR="007216D1" w14:paraId="701FC42E" w14:textId="77777777" w:rsidTr="002325CB">
        <w:tc>
          <w:tcPr>
            <w:tcW w:w="1522" w:type="dxa"/>
            <w:tcBorders>
              <w:top w:val="single" w:sz="9" w:space="0" w:color="000000"/>
              <w:left w:val="single" w:sz="9" w:space="0" w:color="000000"/>
              <w:bottom w:val="single" w:sz="9" w:space="0" w:color="000000"/>
              <w:right w:val="single" w:sz="9" w:space="0" w:color="000000"/>
            </w:tcBorders>
            <w:shd w:val="clear" w:color="BFBFBF" w:fill="BFBFBF"/>
            <w:vAlign w:val="center"/>
          </w:tcPr>
          <w:p w14:paraId="4AE58D8B" w14:textId="77777777" w:rsidR="007216D1" w:rsidRDefault="007216D1" w:rsidP="002325CB">
            <w:pPr>
              <w:spacing w:before="60" w:after="60"/>
              <w:ind w:left="115"/>
              <w:textAlignment w:val="baseline"/>
              <w:rPr>
                <w:rFonts w:eastAsia="Times New Roman"/>
                <w:b/>
                <w:color w:val="000000"/>
                <w:sz w:val="18"/>
              </w:rPr>
            </w:pPr>
            <w:r>
              <w:rPr>
                <w:rFonts w:eastAsia="Times New Roman"/>
                <w:b/>
                <w:color w:val="000000"/>
                <w:sz w:val="18"/>
              </w:rPr>
              <w:t>Issuer:</w:t>
            </w:r>
          </w:p>
        </w:tc>
        <w:tc>
          <w:tcPr>
            <w:tcW w:w="7846" w:type="dxa"/>
            <w:gridSpan w:val="5"/>
            <w:tcBorders>
              <w:top w:val="single" w:sz="9" w:space="0" w:color="000000"/>
              <w:left w:val="single" w:sz="9" w:space="0" w:color="000000"/>
              <w:bottom w:val="single" w:sz="9" w:space="0" w:color="000000"/>
              <w:right w:val="single" w:sz="9" w:space="0" w:color="000000"/>
            </w:tcBorders>
            <w:shd w:val="clear" w:color="BFBFBF" w:fill="BFBFBF"/>
            <w:vAlign w:val="center"/>
          </w:tcPr>
          <w:p w14:paraId="6373E4DC" w14:textId="7C53B849" w:rsidR="007216D1" w:rsidRDefault="007216D1" w:rsidP="002325CB">
            <w:pPr>
              <w:spacing w:before="120" w:after="120" w:line="207" w:lineRule="exact"/>
              <w:ind w:left="62"/>
              <w:textAlignment w:val="baseline"/>
              <w:rPr>
                <w:rFonts w:eastAsia="Times New Roman"/>
                <w:color w:val="000000"/>
                <w:sz w:val="18"/>
              </w:rPr>
            </w:pPr>
            <w:r>
              <w:rPr>
                <w:rFonts w:eastAsia="Times New Roman"/>
                <w:color w:val="000000"/>
                <w:sz w:val="18"/>
              </w:rPr>
              <w:t xml:space="preserve">Beyond </w:t>
            </w:r>
            <w:r w:rsidR="00143A08">
              <w:rPr>
                <w:rFonts w:eastAsia="Times New Roman"/>
                <w:color w:val="000000"/>
                <w:sz w:val="18"/>
              </w:rPr>
              <w:t>Minerals</w:t>
            </w:r>
            <w:r>
              <w:rPr>
                <w:rFonts w:eastAsia="Times New Roman"/>
                <w:color w:val="000000"/>
                <w:sz w:val="18"/>
              </w:rPr>
              <w:t xml:space="preserve"> Inc. (the “</w:t>
            </w:r>
            <w:r>
              <w:rPr>
                <w:rFonts w:eastAsia="Times New Roman"/>
                <w:b/>
                <w:color w:val="000000"/>
                <w:sz w:val="18"/>
              </w:rPr>
              <w:t>Issuer</w:t>
            </w:r>
            <w:r>
              <w:rPr>
                <w:rFonts w:eastAsia="Times New Roman"/>
                <w:color w:val="000000"/>
                <w:sz w:val="18"/>
              </w:rPr>
              <w:t>”)</w:t>
            </w:r>
          </w:p>
        </w:tc>
      </w:tr>
      <w:tr w:rsidR="007216D1" w14:paraId="3F0C02BB" w14:textId="77777777" w:rsidTr="002325CB">
        <w:tc>
          <w:tcPr>
            <w:tcW w:w="1522" w:type="dxa"/>
            <w:tcBorders>
              <w:top w:val="single" w:sz="9" w:space="0" w:color="000000"/>
              <w:left w:val="single" w:sz="9" w:space="0" w:color="000000"/>
              <w:bottom w:val="single" w:sz="9" w:space="0" w:color="000000"/>
              <w:right w:val="single" w:sz="9" w:space="0" w:color="000000"/>
            </w:tcBorders>
            <w:shd w:val="clear" w:color="BFBFBF" w:fill="BFBFBF"/>
          </w:tcPr>
          <w:p w14:paraId="0DB60702" w14:textId="6FCC799A"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 xml:space="preserve">Offered </w:t>
            </w:r>
            <w:r>
              <w:rPr>
                <w:rFonts w:eastAsia="Times New Roman"/>
                <w:b/>
                <w:color w:val="000000"/>
                <w:sz w:val="18"/>
              </w:rPr>
              <w:br/>
              <w:t>Securit</w:t>
            </w:r>
            <w:r w:rsidR="00C01F00">
              <w:rPr>
                <w:rFonts w:eastAsia="Times New Roman"/>
                <w:b/>
                <w:color w:val="000000"/>
                <w:sz w:val="18"/>
              </w:rPr>
              <w:t>ies</w:t>
            </w:r>
            <w:r w:rsidR="00AA0E79">
              <w:rPr>
                <w:rFonts w:eastAsia="Times New Roman"/>
                <w:b/>
                <w:color w:val="000000"/>
                <w:sz w:val="18"/>
              </w:rPr>
              <w:t xml:space="preserve"> Offered</w:t>
            </w:r>
            <w:r>
              <w:rPr>
                <w:rFonts w:eastAsia="Times New Roman"/>
                <w:b/>
                <w:color w:val="000000"/>
                <w:sz w:val="18"/>
              </w:rPr>
              <w:t>:</w:t>
            </w:r>
          </w:p>
        </w:tc>
        <w:tc>
          <w:tcPr>
            <w:tcW w:w="7846" w:type="dxa"/>
            <w:gridSpan w:val="5"/>
            <w:tcBorders>
              <w:top w:val="single" w:sz="9" w:space="0" w:color="000000"/>
              <w:left w:val="single" w:sz="9" w:space="0" w:color="000000"/>
              <w:bottom w:val="single" w:sz="9" w:space="0" w:color="000000"/>
              <w:right w:val="single" w:sz="9" w:space="0" w:color="000000"/>
            </w:tcBorders>
            <w:shd w:val="clear" w:color="BFBFBF" w:fill="BFBFBF"/>
          </w:tcPr>
          <w:p w14:paraId="1B379997" w14:textId="35CECA5D" w:rsidR="007216D1" w:rsidRDefault="007216D1" w:rsidP="002325CB">
            <w:pPr>
              <w:spacing w:before="120" w:after="120" w:line="217" w:lineRule="exact"/>
              <w:ind w:left="108" w:right="216"/>
              <w:jc w:val="both"/>
              <w:textAlignment w:val="baseline"/>
              <w:rPr>
                <w:rFonts w:eastAsia="Times New Roman"/>
                <w:color w:val="000000"/>
                <w:sz w:val="18"/>
              </w:rPr>
            </w:pPr>
            <w:r>
              <w:rPr>
                <w:rFonts w:eastAsia="Times New Roman"/>
                <w:color w:val="000000"/>
                <w:sz w:val="18"/>
              </w:rPr>
              <w:t>Units (each, a “</w:t>
            </w:r>
            <w:r>
              <w:rPr>
                <w:rFonts w:eastAsia="Times New Roman"/>
                <w:b/>
                <w:color w:val="000000"/>
                <w:sz w:val="18"/>
              </w:rPr>
              <w:t>Unit</w:t>
            </w:r>
            <w:r>
              <w:rPr>
                <w:rFonts w:eastAsia="Times New Roman"/>
                <w:color w:val="000000"/>
                <w:sz w:val="18"/>
              </w:rPr>
              <w:t>”) consisting of one common share of the Issuer (each, a “</w:t>
            </w:r>
            <w:r>
              <w:rPr>
                <w:rFonts w:eastAsia="Times New Roman"/>
                <w:b/>
                <w:color w:val="000000"/>
                <w:sz w:val="18"/>
              </w:rPr>
              <w:t>Common Share</w:t>
            </w:r>
            <w:r>
              <w:rPr>
                <w:rFonts w:eastAsia="Times New Roman"/>
                <w:color w:val="000000"/>
                <w:sz w:val="18"/>
              </w:rPr>
              <w:t>”) and one-half of one common share purchase warrant ‎of the Issuer (each whole warrant, a “</w:t>
            </w:r>
            <w:r>
              <w:rPr>
                <w:rFonts w:eastAsia="Times New Roman"/>
                <w:b/>
                <w:color w:val="000000"/>
                <w:sz w:val="18"/>
              </w:rPr>
              <w:t>Warrant</w:t>
            </w:r>
            <w:r>
              <w:rPr>
                <w:rFonts w:eastAsia="Times New Roman"/>
                <w:color w:val="000000"/>
                <w:sz w:val="18"/>
              </w:rPr>
              <w:t>”), at a price of $0.0</w:t>
            </w:r>
            <w:r w:rsidR="00143A08">
              <w:rPr>
                <w:rFonts w:eastAsia="Times New Roman"/>
                <w:color w:val="000000"/>
                <w:sz w:val="18"/>
              </w:rPr>
              <w:t>5</w:t>
            </w:r>
            <w:r>
              <w:rPr>
                <w:rFonts w:eastAsia="Times New Roman"/>
                <w:color w:val="000000"/>
                <w:sz w:val="18"/>
              </w:rPr>
              <w:t xml:space="preserve"> per Unit (the “</w:t>
            </w:r>
            <w:r>
              <w:rPr>
                <w:rFonts w:eastAsia="Times New Roman"/>
                <w:b/>
                <w:color w:val="000000"/>
                <w:sz w:val="18"/>
              </w:rPr>
              <w:t>Offering</w:t>
            </w:r>
            <w:r>
              <w:rPr>
                <w:rFonts w:eastAsia="Times New Roman"/>
                <w:color w:val="000000"/>
                <w:sz w:val="18"/>
              </w:rPr>
              <w:t>”). Each Warrant is exercisable into one common share (each, a "</w:t>
            </w:r>
            <w:r>
              <w:rPr>
                <w:rFonts w:eastAsia="Times New Roman"/>
                <w:b/>
                <w:bCs/>
                <w:color w:val="000000"/>
                <w:sz w:val="18"/>
              </w:rPr>
              <w:t>Warrant Share</w:t>
            </w:r>
            <w:r>
              <w:rPr>
                <w:rFonts w:eastAsia="Times New Roman"/>
                <w:color w:val="000000"/>
                <w:sz w:val="18"/>
              </w:rPr>
              <w:t>") at a price of $0.10 for a period of 24 months from the date of issuance, subject to customary adjustment provisions.</w:t>
            </w:r>
          </w:p>
        </w:tc>
      </w:tr>
      <w:tr w:rsidR="007216D1" w14:paraId="0AD06700" w14:textId="77777777" w:rsidTr="002325CB">
        <w:tc>
          <w:tcPr>
            <w:tcW w:w="1522" w:type="dxa"/>
            <w:tcBorders>
              <w:top w:val="single" w:sz="9" w:space="0" w:color="000000"/>
              <w:left w:val="single" w:sz="9" w:space="0" w:color="000000"/>
              <w:bottom w:val="single" w:sz="9" w:space="0" w:color="000000"/>
              <w:right w:val="single" w:sz="9" w:space="0" w:color="000000"/>
            </w:tcBorders>
            <w:shd w:val="clear" w:color="BFBFBF" w:fill="BFBFBF"/>
            <w:vAlign w:val="center"/>
          </w:tcPr>
          <w:p w14:paraId="4AD1A7B5" w14:textId="10A94B4F" w:rsidR="007216D1" w:rsidRDefault="007216D1" w:rsidP="002325CB">
            <w:pPr>
              <w:spacing w:before="60" w:after="60"/>
              <w:ind w:left="115"/>
              <w:textAlignment w:val="baseline"/>
              <w:rPr>
                <w:rFonts w:eastAsia="Times New Roman"/>
                <w:b/>
                <w:color w:val="000000"/>
                <w:sz w:val="18"/>
              </w:rPr>
            </w:pPr>
            <w:r>
              <w:rPr>
                <w:rFonts w:eastAsia="Times New Roman"/>
                <w:b/>
                <w:color w:val="000000"/>
                <w:sz w:val="18"/>
              </w:rPr>
              <w:t>Stock Exchanges:</w:t>
            </w:r>
          </w:p>
        </w:tc>
        <w:tc>
          <w:tcPr>
            <w:tcW w:w="7846" w:type="dxa"/>
            <w:gridSpan w:val="5"/>
            <w:tcBorders>
              <w:top w:val="single" w:sz="9" w:space="0" w:color="000000"/>
              <w:left w:val="single" w:sz="9" w:space="0" w:color="000000"/>
              <w:bottom w:val="single" w:sz="9" w:space="0" w:color="000000"/>
              <w:right w:val="single" w:sz="9" w:space="0" w:color="000000"/>
            </w:tcBorders>
            <w:shd w:val="clear" w:color="BFBFBF" w:fill="BFBFBF"/>
            <w:vAlign w:val="center"/>
          </w:tcPr>
          <w:p w14:paraId="681BBA8B" w14:textId="56A66DFE" w:rsidR="007216D1" w:rsidRDefault="007216D1" w:rsidP="002325CB">
            <w:pPr>
              <w:spacing w:before="120" w:after="120" w:line="207" w:lineRule="exact"/>
              <w:ind w:left="62"/>
              <w:textAlignment w:val="baseline"/>
              <w:rPr>
                <w:rFonts w:eastAsia="Times New Roman"/>
                <w:color w:val="000000"/>
                <w:sz w:val="18"/>
              </w:rPr>
            </w:pPr>
            <w:r>
              <w:rPr>
                <w:rFonts w:eastAsia="Times New Roman"/>
                <w:color w:val="000000"/>
                <w:sz w:val="18"/>
              </w:rPr>
              <w:t>Canadian Securities Exchange and OTCQB</w:t>
            </w:r>
          </w:p>
        </w:tc>
      </w:tr>
      <w:tr w:rsidR="007216D1" w14:paraId="1CD73D2C" w14:textId="77777777" w:rsidTr="002325CB">
        <w:tc>
          <w:tcPr>
            <w:tcW w:w="9368" w:type="dxa"/>
            <w:gridSpan w:val="6"/>
            <w:tcBorders>
              <w:top w:val="single" w:sz="9" w:space="0" w:color="000000"/>
              <w:left w:val="single" w:sz="9" w:space="0" w:color="000000"/>
              <w:bottom w:val="single" w:sz="9" w:space="0" w:color="000000"/>
              <w:right w:val="single" w:sz="9" w:space="0" w:color="000000"/>
            </w:tcBorders>
            <w:shd w:val="clear" w:color="auto" w:fill="D9D9D9" w:themeFill="background1" w:themeFillShade="D9"/>
            <w:vAlign w:val="center"/>
          </w:tcPr>
          <w:p w14:paraId="780C322E" w14:textId="54C9F357" w:rsidR="007216D1" w:rsidRDefault="007216D1" w:rsidP="002325CB">
            <w:pPr>
              <w:spacing w:before="60" w:after="240"/>
              <w:ind w:left="58"/>
              <w:jc w:val="center"/>
              <w:textAlignment w:val="baseline"/>
              <w:rPr>
                <w:rFonts w:eastAsia="Times New Roman"/>
                <w:b/>
                <w:color w:val="000000"/>
                <w:sz w:val="18"/>
              </w:rPr>
            </w:pPr>
            <w:r>
              <w:rPr>
                <w:rFonts w:eastAsia="Times New Roman"/>
                <w:b/>
                <w:color w:val="000000"/>
                <w:sz w:val="18"/>
              </w:rPr>
              <w:t xml:space="preserve">SUBSCRIBERS - PLEASE </w:t>
            </w:r>
            <w:r w:rsidR="002325CB">
              <w:rPr>
                <w:rFonts w:eastAsia="Times New Roman"/>
                <w:b/>
                <w:color w:val="000000"/>
                <w:sz w:val="18"/>
              </w:rPr>
              <w:t>COMPLETE</w:t>
            </w:r>
            <w:r>
              <w:rPr>
                <w:rFonts w:eastAsia="Times New Roman"/>
                <w:b/>
                <w:color w:val="000000"/>
                <w:sz w:val="18"/>
              </w:rPr>
              <w:t xml:space="preserve"> THE BELOW TABLE AND RETURN BY REPLY EMAIL TO THE ISSUER VIA MLT AIKINS LLP, COUNSEL TO THE CORPORATION, AT:</w:t>
            </w:r>
          </w:p>
          <w:p w14:paraId="733555FB" w14:textId="42D166F3" w:rsidR="007216D1" w:rsidRDefault="007216D1" w:rsidP="002325CB">
            <w:pPr>
              <w:ind w:left="58"/>
              <w:jc w:val="center"/>
              <w:textAlignment w:val="baseline"/>
              <w:rPr>
                <w:rStyle w:val="Prompt"/>
                <w:rFonts w:eastAsia="PMingLiU"/>
                <w:color w:val="auto"/>
              </w:rPr>
            </w:pPr>
            <w:r>
              <w:rPr>
                <w:rStyle w:val="Prompt"/>
                <w:rFonts w:eastAsia="PMingLiU"/>
                <w:color w:val="auto"/>
              </w:rPr>
              <w:t>Attention: Tom Provost, Partner</w:t>
            </w:r>
          </w:p>
          <w:p w14:paraId="113C0539" w14:textId="57854D03" w:rsidR="002325CB" w:rsidRDefault="002325CB" w:rsidP="002325CB">
            <w:pPr>
              <w:spacing w:after="240"/>
              <w:ind w:left="58"/>
              <w:jc w:val="center"/>
              <w:textAlignment w:val="baseline"/>
              <w:rPr>
                <w:rStyle w:val="Prompt"/>
                <w:rFonts w:eastAsia="PMingLiU"/>
                <w:color w:val="auto"/>
              </w:rPr>
            </w:pPr>
            <w:r>
              <w:rPr>
                <w:rStyle w:val="Prompt"/>
                <w:rFonts w:eastAsia="PMingLiU"/>
                <w:color w:val="auto"/>
              </w:rPr>
              <w:t>tprovost@mltaikins.com</w:t>
            </w:r>
          </w:p>
          <w:p w14:paraId="0DC9316F" w14:textId="3110AD4D" w:rsidR="002325CB" w:rsidRPr="002325CB" w:rsidRDefault="002325CB" w:rsidP="002325CB">
            <w:pPr>
              <w:pStyle w:val="Sous-titre2"/>
              <w:spacing w:after="240"/>
              <w:jc w:val="both"/>
              <w:rPr>
                <w:b w:val="0"/>
                <w:sz w:val="18"/>
                <w:szCs w:val="18"/>
              </w:rPr>
            </w:pPr>
            <w:r w:rsidRPr="002325CB">
              <w:rPr>
                <w:b w:val="0"/>
                <w:sz w:val="18"/>
                <w:szCs w:val="18"/>
              </w:rPr>
              <w:t xml:space="preserve">The entire subscription price (net of wire transfer fees) must be paid by wire transfer payment in Canadian funds to the following account concurrently with the delivery of </w:t>
            </w:r>
            <w:r>
              <w:rPr>
                <w:b w:val="0"/>
                <w:sz w:val="18"/>
                <w:szCs w:val="18"/>
              </w:rPr>
              <w:t>this investor questionnaire</w:t>
            </w:r>
            <w:r w:rsidRPr="002325CB">
              <w:rPr>
                <w:b w:val="0"/>
                <w:sz w:val="18"/>
                <w:szCs w:val="18"/>
              </w:rPr>
              <w:t>:</w:t>
            </w:r>
          </w:p>
          <w:tbl>
            <w:tblPr>
              <w:tblStyle w:val="TableGrid"/>
              <w:tblW w:w="729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4770"/>
            </w:tblGrid>
            <w:tr w:rsidR="002325CB" w:rsidRPr="002325CB" w14:paraId="7126F3C9" w14:textId="77777777" w:rsidTr="00D3578E">
              <w:trPr>
                <w:cantSplit/>
              </w:trPr>
              <w:tc>
                <w:tcPr>
                  <w:tcW w:w="2520" w:type="dxa"/>
                </w:tcPr>
                <w:p w14:paraId="7A7A3814" w14:textId="77777777" w:rsidR="002325CB" w:rsidRPr="002325CB" w:rsidRDefault="002325CB" w:rsidP="002325CB">
                  <w:pPr>
                    <w:pStyle w:val="Sous-titre2"/>
                    <w:keepNext/>
                    <w:spacing w:after="0"/>
                    <w:jc w:val="left"/>
                    <w:rPr>
                      <w:b w:val="0"/>
                      <w:sz w:val="18"/>
                      <w:szCs w:val="18"/>
                    </w:rPr>
                  </w:pPr>
                  <w:r w:rsidRPr="002325CB">
                    <w:rPr>
                      <w:b w:val="0"/>
                      <w:sz w:val="18"/>
                      <w:szCs w:val="18"/>
                    </w:rPr>
                    <w:t>Beneficiary bank:</w:t>
                  </w:r>
                </w:p>
              </w:tc>
              <w:tc>
                <w:tcPr>
                  <w:tcW w:w="4770" w:type="dxa"/>
                </w:tcPr>
                <w:p w14:paraId="3DC63F6B" w14:textId="77777777" w:rsidR="002325CB" w:rsidRPr="002325CB" w:rsidRDefault="002325CB" w:rsidP="002325CB">
                  <w:pPr>
                    <w:pStyle w:val="Sous-titre2"/>
                    <w:spacing w:after="0"/>
                    <w:jc w:val="left"/>
                    <w:rPr>
                      <w:b w:val="0"/>
                      <w:sz w:val="18"/>
                      <w:szCs w:val="18"/>
                    </w:rPr>
                  </w:pPr>
                  <w:r w:rsidRPr="002325CB">
                    <w:rPr>
                      <w:b w:val="0"/>
                      <w:sz w:val="18"/>
                      <w:szCs w:val="18"/>
                    </w:rPr>
                    <w:t>Bank of Montreal</w:t>
                  </w:r>
                </w:p>
                <w:p w14:paraId="797BB1ED" w14:textId="77777777" w:rsidR="002325CB" w:rsidRPr="002325CB" w:rsidRDefault="002325CB" w:rsidP="002325CB">
                  <w:pPr>
                    <w:pStyle w:val="Sous-titre2"/>
                    <w:spacing w:after="0"/>
                    <w:jc w:val="left"/>
                    <w:rPr>
                      <w:b w:val="0"/>
                      <w:sz w:val="18"/>
                      <w:szCs w:val="18"/>
                    </w:rPr>
                  </w:pPr>
                  <w:r w:rsidRPr="002325CB">
                    <w:rPr>
                      <w:b w:val="0"/>
                      <w:sz w:val="18"/>
                      <w:szCs w:val="18"/>
                    </w:rPr>
                    <w:t>201 Portage Avenue</w:t>
                  </w:r>
                </w:p>
                <w:p w14:paraId="1965CAEF" w14:textId="77777777" w:rsidR="002325CB" w:rsidRPr="002325CB" w:rsidRDefault="002325CB" w:rsidP="002325CB">
                  <w:pPr>
                    <w:pStyle w:val="Sous-titre2"/>
                    <w:spacing w:after="0"/>
                    <w:jc w:val="left"/>
                    <w:rPr>
                      <w:b w:val="0"/>
                      <w:sz w:val="18"/>
                      <w:szCs w:val="18"/>
                    </w:rPr>
                  </w:pPr>
                  <w:r w:rsidRPr="002325CB">
                    <w:rPr>
                      <w:b w:val="0"/>
                      <w:sz w:val="18"/>
                      <w:szCs w:val="18"/>
                    </w:rPr>
                    <w:t>Winnipeg, Manitoba  R3B 3K6</w:t>
                  </w:r>
                </w:p>
              </w:tc>
            </w:tr>
            <w:tr w:rsidR="002325CB" w:rsidRPr="002325CB" w14:paraId="2F01076B" w14:textId="77777777" w:rsidTr="00D3578E">
              <w:trPr>
                <w:cantSplit/>
              </w:trPr>
              <w:tc>
                <w:tcPr>
                  <w:tcW w:w="2520" w:type="dxa"/>
                </w:tcPr>
                <w:p w14:paraId="7E63525D" w14:textId="77777777" w:rsidR="002325CB" w:rsidRPr="002325CB" w:rsidRDefault="002325CB" w:rsidP="002325CB">
                  <w:pPr>
                    <w:pStyle w:val="Sous-titre2"/>
                    <w:keepNext/>
                    <w:spacing w:after="0"/>
                    <w:jc w:val="left"/>
                    <w:rPr>
                      <w:b w:val="0"/>
                      <w:sz w:val="18"/>
                      <w:szCs w:val="18"/>
                    </w:rPr>
                  </w:pPr>
                  <w:r w:rsidRPr="002325CB">
                    <w:rPr>
                      <w:b w:val="0"/>
                      <w:sz w:val="18"/>
                      <w:szCs w:val="18"/>
                    </w:rPr>
                    <w:t>Swift code:</w:t>
                  </w:r>
                </w:p>
              </w:tc>
              <w:tc>
                <w:tcPr>
                  <w:tcW w:w="4770" w:type="dxa"/>
                </w:tcPr>
                <w:p w14:paraId="435BACCD" w14:textId="77777777" w:rsidR="002325CB" w:rsidRPr="002325CB" w:rsidRDefault="002325CB" w:rsidP="002325CB">
                  <w:pPr>
                    <w:pStyle w:val="Sous-titre2"/>
                    <w:spacing w:after="0"/>
                    <w:jc w:val="left"/>
                    <w:rPr>
                      <w:b w:val="0"/>
                      <w:sz w:val="18"/>
                      <w:szCs w:val="18"/>
                    </w:rPr>
                  </w:pPr>
                  <w:r w:rsidRPr="002325CB">
                    <w:rPr>
                      <w:rFonts w:ascii="Times-Roman" w:hAnsi="Times-Roman" w:cs="Times-Roman"/>
                      <w:b w:val="0"/>
                      <w:sz w:val="18"/>
                      <w:szCs w:val="18"/>
                      <w:lang w:eastAsia="fr-CA"/>
                    </w:rPr>
                    <w:t>BOFMCAM2</w:t>
                  </w:r>
                </w:p>
              </w:tc>
            </w:tr>
            <w:tr w:rsidR="002325CB" w:rsidRPr="002325CB" w14:paraId="70E43081" w14:textId="77777777" w:rsidTr="00D3578E">
              <w:trPr>
                <w:cantSplit/>
              </w:trPr>
              <w:tc>
                <w:tcPr>
                  <w:tcW w:w="2520" w:type="dxa"/>
                </w:tcPr>
                <w:p w14:paraId="558670A2" w14:textId="77777777" w:rsidR="002325CB" w:rsidRPr="002325CB" w:rsidRDefault="002325CB" w:rsidP="002325CB">
                  <w:pPr>
                    <w:pStyle w:val="Sous-titre2"/>
                    <w:keepNext/>
                    <w:spacing w:after="0"/>
                    <w:jc w:val="left"/>
                    <w:rPr>
                      <w:b w:val="0"/>
                      <w:sz w:val="18"/>
                      <w:szCs w:val="18"/>
                    </w:rPr>
                  </w:pPr>
                  <w:r w:rsidRPr="002325CB">
                    <w:rPr>
                      <w:b w:val="0"/>
                      <w:sz w:val="18"/>
                      <w:szCs w:val="18"/>
                    </w:rPr>
                    <w:t>Bank number:</w:t>
                  </w:r>
                </w:p>
              </w:tc>
              <w:tc>
                <w:tcPr>
                  <w:tcW w:w="4770" w:type="dxa"/>
                </w:tcPr>
                <w:p w14:paraId="219BCBBF" w14:textId="77777777" w:rsidR="002325CB" w:rsidRPr="002325CB" w:rsidRDefault="002325CB" w:rsidP="002325CB">
                  <w:pPr>
                    <w:pStyle w:val="Sous-titre2"/>
                    <w:spacing w:after="0"/>
                    <w:jc w:val="left"/>
                    <w:rPr>
                      <w:b w:val="0"/>
                      <w:sz w:val="18"/>
                      <w:szCs w:val="18"/>
                    </w:rPr>
                  </w:pPr>
                  <w:r w:rsidRPr="002325CB">
                    <w:rPr>
                      <w:b w:val="0"/>
                      <w:sz w:val="18"/>
                      <w:szCs w:val="18"/>
                    </w:rPr>
                    <w:t>001</w:t>
                  </w:r>
                </w:p>
              </w:tc>
            </w:tr>
            <w:tr w:rsidR="002325CB" w:rsidRPr="002325CB" w14:paraId="12AC3FCC" w14:textId="77777777" w:rsidTr="00D3578E">
              <w:trPr>
                <w:cantSplit/>
              </w:trPr>
              <w:tc>
                <w:tcPr>
                  <w:tcW w:w="2520" w:type="dxa"/>
                </w:tcPr>
                <w:p w14:paraId="7D25C80F" w14:textId="77777777" w:rsidR="002325CB" w:rsidRPr="002325CB" w:rsidRDefault="002325CB" w:rsidP="002325CB">
                  <w:pPr>
                    <w:pStyle w:val="Sous-titre2"/>
                    <w:keepNext/>
                    <w:spacing w:after="0"/>
                    <w:jc w:val="left"/>
                    <w:rPr>
                      <w:b w:val="0"/>
                      <w:sz w:val="18"/>
                      <w:szCs w:val="18"/>
                    </w:rPr>
                  </w:pPr>
                  <w:r w:rsidRPr="002325CB">
                    <w:rPr>
                      <w:b w:val="0"/>
                      <w:sz w:val="18"/>
                      <w:szCs w:val="18"/>
                    </w:rPr>
                    <w:t>Transit number:</w:t>
                  </w:r>
                </w:p>
              </w:tc>
              <w:tc>
                <w:tcPr>
                  <w:tcW w:w="4770" w:type="dxa"/>
                </w:tcPr>
                <w:p w14:paraId="2D78E9C0" w14:textId="77777777" w:rsidR="002325CB" w:rsidRPr="002325CB" w:rsidRDefault="002325CB" w:rsidP="002325CB">
                  <w:pPr>
                    <w:pStyle w:val="Sous-titre2"/>
                    <w:spacing w:after="0"/>
                    <w:jc w:val="left"/>
                    <w:rPr>
                      <w:b w:val="0"/>
                      <w:sz w:val="18"/>
                      <w:szCs w:val="18"/>
                    </w:rPr>
                  </w:pPr>
                  <w:r w:rsidRPr="002325CB">
                    <w:rPr>
                      <w:b w:val="0"/>
                      <w:sz w:val="18"/>
                      <w:szCs w:val="18"/>
                    </w:rPr>
                    <w:t>00037</w:t>
                  </w:r>
                </w:p>
              </w:tc>
            </w:tr>
            <w:tr w:rsidR="002325CB" w:rsidRPr="002325CB" w14:paraId="12817DA6" w14:textId="77777777" w:rsidTr="00D3578E">
              <w:trPr>
                <w:cantSplit/>
              </w:trPr>
              <w:tc>
                <w:tcPr>
                  <w:tcW w:w="2520" w:type="dxa"/>
                </w:tcPr>
                <w:p w14:paraId="75182ECD" w14:textId="77777777" w:rsidR="002325CB" w:rsidRPr="002325CB" w:rsidRDefault="002325CB" w:rsidP="002325CB">
                  <w:pPr>
                    <w:pStyle w:val="Sous-titre2"/>
                    <w:keepNext/>
                    <w:spacing w:after="0"/>
                    <w:jc w:val="left"/>
                    <w:rPr>
                      <w:b w:val="0"/>
                      <w:sz w:val="18"/>
                      <w:szCs w:val="18"/>
                    </w:rPr>
                  </w:pPr>
                  <w:r w:rsidRPr="002325CB">
                    <w:rPr>
                      <w:b w:val="0"/>
                      <w:sz w:val="18"/>
                      <w:szCs w:val="18"/>
                    </w:rPr>
                    <w:t>Account number:</w:t>
                  </w:r>
                </w:p>
              </w:tc>
              <w:tc>
                <w:tcPr>
                  <w:tcW w:w="4770" w:type="dxa"/>
                </w:tcPr>
                <w:p w14:paraId="3BC8696E" w14:textId="77777777" w:rsidR="002325CB" w:rsidRPr="002325CB" w:rsidRDefault="002325CB" w:rsidP="002325CB">
                  <w:pPr>
                    <w:pStyle w:val="Sous-titre2"/>
                    <w:spacing w:after="0"/>
                    <w:jc w:val="left"/>
                    <w:rPr>
                      <w:b w:val="0"/>
                      <w:sz w:val="18"/>
                      <w:szCs w:val="18"/>
                    </w:rPr>
                  </w:pPr>
                  <w:r w:rsidRPr="002325CB">
                    <w:rPr>
                      <w:b w:val="0"/>
                      <w:sz w:val="18"/>
                      <w:szCs w:val="18"/>
                    </w:rPr>
                    <w:t>1005-058</w:t>
                  </w:r>
                </w:p>
              </w:tc>
            </w:tr>
            <w:tr w:rsidR="002325CB" w:rsidRPr="002325CB" w14:paraId="2AEFB150" w14:textId="77777777" w:rsidTr="00D3578E">
              <w:trPr>
                <w:cantSplit/>
              </w:trPr>
              <w:tc>
                <w:tcPr>
                  <w:tcW w:w="2520" w:type="dxa"/>
                </w:tcPr>
                <w:p w14:paraId="0CBE173C" w14:textId="77777777" w:rsidR="002325CB" w:rsidRPr="002325CB" w:rsidRDefault="002325CB" w:rsidP="002325CB">
                  <w:pPr>
                    <w:pStyle w:val="Sous-titre2"/>
                    <w:keepNext/>
                    <w:spacing w:after="0"/>
                    <w:jc w:val="left"/>
                    <w:rPr>
                      <w:b w:val="0"/>
                      <w:sz w:val="18"/>
                      <w:szCs w:val="18"/>
                    </w:rPr>
                  </w:pPr>
                  <w:r w:rsidRPr="002325CB">
                    <w:rPr>
                      <w:b w:val="0"/>
                      <w:sz w:val="18"/>
                      <w:szCs w:val="18"/>
                    </w:rPr>
                    <w:t>Beneficiary’s name:</w:t>
                  </w:r>
                </w:p>
              </w:tc>
              <w:tc>
                <w:tcPr>
                  <w:tcW w:w="4770" w:type="dxa"/>
                </w:tcPr>
                <w:p w14:paraId="738E08AC" w14:textId="77777777" w:rsidR="002325CB" w:rsidRPr="002325CB" w:rsidRDefault="002325CB" w:rsidP="002325CB">
                  <w:pPr>
                    <w:pStyle w:val="Sous-titre2"/>
                    <w:spacing w:after="0"/>
                    <w:jc w:val="left"/>
                    <w:rPr>
                      <w:b w:val="0"/>
                      <w:sz w:val="18"/>
                      <w:szCs w:val="18"/>
                    </w:rPr>
                  </w:pPr>
                  <w:r w:rsidRPr="002325CB">
                    <w:rPr>
                      <w:b w:val="0"/>
                      <w:sz w:val="18"/>
                      <w:szCs w:val="18"/>
                    </w:rPr>
                    <w:t>MLT Aikins LLP</w:t>
                  </w:r>
                </w:p>
              </w:tc>
            </w:tr>
            <w:tr w:rsidR="002325CB" w:rsidRPr="002325CB" w14:paraId="39E0CEB5" w14:textId="77777777" w:rsidTr="00D3578E">
              <w:trPr>
                <w:cantSplit/>
              </w:trPr>
              <w:tc>
                <w:tcPr>
                  <w:tcW w:w="2520" w:type="dxa"/>
                </w:tcPr>
                <w:p w14:paraId="4872033C" w14:textId="77777777" w:rsidR="002325CB" w:rsidRPr="002325CB" w:rsidRDefault="002325CB" w:rsidP="002325CB">
                  <w:pPr>
                    <w:pStyle w:val="Sous-titre2"/>
                    <w:keepNext/>
                    <w:spacing w:after="0"/>
                    <w:jc w:val="left"/>
                    <w:rPr>
                      <w:b w:val="0"/>
                      <w:sz w:val="18"/>
                      <w:szCs w:val="18"/>
                    </w:rPr>
                  </w:pPr>
                  <w:r w:rsidRPr="002325CB">
                    <w:rPr>
                      <w:b w:val="0"/>
                      <w:sz w:val="18"/>
                      <w:szCs w:val="18"/>
                    </w:rPr>
                    <w:t>Beneficiary’s address:</w:t>
                  </w:r>
                </w:p>
              </w:tc>
              <w:tc>
                <w:tcPr>
                  <w:tcW w:w="4770" w:type="dxa"/>
                </w:tcPr>
                <w:p w14:paraId="58F2DEFA" w14:textId="77777777" w:rsidR="002325CB" w:rsidRPr="002325CB" w:rsidRDefault="002325CB" w:rsidP="002325CB">
                  <w:pPr>
                    <w:pStyle w:val="BodyText2"/>
                    <w:spacing w:after="0"/>
                    <w:jc w:val="left"/>
                    <w:rPr>
                      <w:sz w:val="18"/>
                      <w:szCs w:val="18"/>
                    </w:rPr>
                  </w:pPr>
                  <w:r w:rsidRPr="002325CB">
                    <w:rPr>
                      <w:sz w:val="18"/>
                      <w:szCs w:val="18"/>
                    </w:rPr>
                    <w:t>360 Main Street, 30</w:t>
                  </w:r>
                  <w:r w:rsidRPr="002325CB">
                    <w:rPr>
                      <w:sz w:val="18"/>
                      <w:szCs w:val="18"/>
                      <w:vertAlign w:val="superscript"/>
                    </w:rPr>
                    <w:t>th</w:t>
                  </w:r>
                  <w:r w:rsidRPr="002325CB">
                    <w:rPr>
                      <w:sz w:val="18"/>
                      <w:szCs w:val="18"/>
                    </w:rPr>
                    <w:t xml:space="preserve"> Floor</w:t>
                  </w:r>
                </w:p>
                <w:p w14:paraId="7860EFEA" w14:textId="77777777" w:rsidR="002325CB" w:rsidRPr="002325CB" w:rsidRDefault="002325CB" w:rsidP="002325CB">
                  <w:pPr>
                    <w:pStyle w:val="BodyText2"/>
                    <w:spacing w:after="0"/>
                    <w:jc w:val="left"/>
                    <w:rPr>
                      <w:sz w:val="18"/>
                      <w:szCs w:val="18"/>
                    </w:rPr>
                  </w:pPr>
                  <w:r w:rsidRPr="002325CB">
                    <w:rPr>
                      <w:sz w:val="18"/>
                      <w:szCs w:val="18"/>
                    </w:rPr>
                    <w:t>Winnipeg, Manitoba  R3C 4G1</w:t>
                  </w:r>
                  <w:r w:rsidRPr="002325CB">
                    <w:rPr>
                      <w:sz w:val="18"/>
                      <w:szCs w:val="18"/>
                    </w:rPr>
                    <w:br/>
                    <w:t>CANADA</w:t>
                  </w:r>
                </w:p>
              </w:tc>
            </w:tr>
            <w:tr w:rsidR="002325CB" w:rsidRPr="002325CB" w14:paraId="17CFF677" w14:textId="77777777" w:rsidTr="00D3578E">
              <w:trPr>
                <w:cantSplit/>
              </w:trPr>
              <w:tc>
                <w:tcPr>
                  <w:tcW w:w="2520" w:type="dxa"/>
                </w:tcPr>
                <w:p w14:paraId="0066C269" w14:textId="77777777" w:rsidR="002325CB" w:rsidRPr="002325CB" w:rsidRDefault="002325CB" w:rsidP="002325CB">
                  <w:pPr>
                    <w:pStyle w:val="Sous-titre2"/>
                    <w:spacing w:after="0"/>
                    <w:jc w:val="left"/>
                    <w:rPr>
                      <w:b w:val="0"/>
                      <w:sz w:val="18"/>
                      <w:szCs w:val="18"/>
                    </w:rPr>
                  </w:pPr>
                  <w:r w:rsidRPr="002325CB">
                    <w:rPr>
                      <w:b w:val="0"/>
                      <w:sz w:val="18"/>
                      <w:szCs w:val="18"/>
                    </w:rPr>
                    <w:t>Reference N</w:t>
                  </w:r>
                  <w:r w:rsidRPr="002325CB">
                    <w:rPr>
                      <w:b w:val="0"/>
                      <w:sz w:val="18"/>
                      <w:szCs w:val="18"/>
                      <w:vertAlign w:val="superscript"/>
                    </w:rPr>
                    <w:t>o</w:t>
                  </w:r>
                  <w:r w:rsidRPr="002325CB">
                    <w:rPr>
                      <w:b w:val="0"/>
                      <w:sz w:val="18"/>
                      <w:szCs w:val="18"/>
                    </w:rPr>
                    <w:t>.</w:t>
                  </w:r>
                </w:p>
              </w:tc>
              <w:tc>
                <w:tcPr>
                  <w:tcW w:w="4770" w:type="dxa"/>
                </w:tcPr>
                <w:p w14:paraId="013CE2A8" w14:textId="5C52CE72" w:rsidR="002325CB" w:rsidRPr="002325CB" w:rsidRDefault="002325CB" w:rsidP="002325CB">
                  <w:pPr>
                    <w:pStyle w:val="Sous-titre2"/>
                    <w:spacing w:after="240"/>
                    <w:jc w:val="left"/>
                    <w:rPr>
                      <w:b w:val="0"/>
                      <w:sz w:val="18"/>
                      <w:szCs w:val="18"/>
                    </w:rPr>
                  </w:pPr>
                  <w:r w:rsidRPr="002325CB">
                    <w:rPr>
                      <w:b w:val="0"/>
                      <w:sz w:val="18"/>
                      <w:szCs w:val="18"/>
                    </w:rPr>
                    <w:t>0141902-000</w:t>
                  </w:r>
                  <w:r w:rsidR="00E456B2">
                    <w:rPr>
                      <w:b w:val="0"/>
                      <w:sz w:val="18"/>
                      <w:szCs w:val="18"/>
                    </w:rPr>
                    <w:t>30</w:t>
                  </w:r>
                </w:p>
              </w:tc>
            </w:tr>
          </w:tbl>
          <w:p w14:paraId="44196227" w14:textId="7C34B5DA" w:rsidR="007216D1" w:rsidRDefault="007216D1" w:rsidP="002325CB">
            <w:pPr>
              <w:spacing w:before="60" w:after="60"/>
              <w:ind w:left="62"/>
              <w:jc w:val="center"/>
              <w:textAlignment w:val="baseline"/>
              <w:rPr>
                <w:rFonts w:eastAsia="Times New Roman"/>
                <w:color w:val="000000"/>
                <w:sz w:val="18"/>
              </w:rPr>
            </w:pPr>
            <w:r>
              <w:rPr>
                <w:rFonts w:eastAsia="Times New Roman"/>
                <w:b/>
                <w:i/>
                <w:color w:val="000000"/>
                <w:sz w:val="18"/>
              </w:rPr>
              <w:t>*See defined terms below</w:t>
            </w:r>
            <w:r w:rsidR="002325CB">
              <w:rPr>
                <w:rFonts w:eastAsia="Times New Roman"/>
                <w:b/>
                <w:i/>
                <w:color w:val="000000"/>
                <w:sz w:val="18"/>
              </w:rPr>
              <w:t xml:space="preserve">. </w:t>
            </w:r>
            <w:r>
              <w:rPr>
                <w:rFonts w:eastAsia="Times New Roman"/>
                <w:b/>
                <w:i/>
                <w:color w:val="000000"/>
                <w:sz w:val="18"/>
              </w:rPr>
              <w:t>Check appropriate blue box with “X”</w:t>
            </w:r>
          </w:p>
        </w:tc>
      </w:tr>
      <w:tr w:rsidR="007216D1" w14:paraId="5C879745"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08529402"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3412" w:type="dxa"/>
            <w:tcBorders>
              <w:top w:val="single" w:sz="9" w:space="0" w:color="000000"/>
              <w:left w:val="single" w:sz="9" w:space="0" w:color="000000"/>
              <w:bottom w:val="single" w:sz="9" w:space="0" w:color="000000"/>
              <w:right w:val="single" w:sz="9" w:space="0" w:color="000000"/>
            </w:tcBorders>
            <w:vAlign w:val="center"/>
          </w:tcPr>
          <w:p w14:paraId="6304CE17" w14:textId="77777777" w:rsidR="007216D1" w:rsidRDefault="007216D1" w:rsidP="002325CB">
            <w:pPr>
              <w:spacing w:before="60" w:after="60"/>
              <w:ind w:left="62"/>
              <w:textAlignment w:val="baseline"/>
              <w:rPr>
                <w:rFonts w:eastAsia="Times New Roman"/>
                <w:b/>
                <w:i/>
                <w:color w:val="000000"/>
                <w:sz w:val="18"/>
              </w:rPr>
            </w:pPr>
            <w:r>
              <w:rPr>
                <w:rFonts w:eastAsia="Times New Roman"/>
                <w:b/>
                <w:i/>
                <w:color w:val="000000"/>
                <w:sz w:val="18"/>
              </w:rPr>
              <w:t>Instructions</w:t>
            </w:r>
          </w:p>
        </w:tc>
        <w:tc>
          <w:tcPr>
            <w:tcW w:w="4434" w:type="dxa"/>
            <w:gridSpan w:val="4"/>
            <w:tcBorders>
              <w:top w:val="single" w:sz="9" w:space="0" w:color="000000"/>
              <w:left w:val="single" w:sz="9" w:space="0" w:color="000000"/>
              <w:bottom w:val="single" w:sz="9" w:space="0" w:color="000000"/>
              <w:right w:val="single" w:sz="9" w:space="0" w:color="000000"/>
            </w:tcBorders>
            <w:vAlign w:val="center"/>
          </w:tcPr>
          <w:p w14:paraId="4A633F7E" w14:textId="77777777" w:rsidR="007216D1" w:rsidRDefault="007216D1" w:rsidP="002325CB">
            <w:pPr>
              <w:spacing w:before="60" w:after="60"/>
              <w:ind w:right="2929"/>
              <w:jc w:val="right"/>
              <w:textAlignment w:val="baseline"/>
              <w:rPr>
                <w:rFonts w:eastAsia="Times New Roman"/>
                <w:b/>
                <w:i/>
                <w:color w:val="000000"/>
                <w:sz w:val="18"/>
              </w:rPr>
            </w:pPr>
            <w:r>
              <w:rPr>
                <w:rFonts w:eastAsia="Times New Roman"/>
                <w:b/>
                <w:i/>
                <w:color w:val="000000"/>
                <w:sz w:val="18"/>
              </w:rPr>
              <w:t>Subscriber Details</w:t>
            </w:r>
          </w:p>
        </w:tc>
      </w:tr>
      <w:tr w:rsidR="007216D1" w14:paraId="0C6B85B7"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58C30B61" w14:textId="77777777"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 xml:space="preserve">Subscriber </w:t>
            </w:r>
            <w:r>
              <w:rPr>
                <w:rFonts w:eastAsia="Times New Roman"/>
                <w:b/>
                <w:color w:val="000000"/>
                <w:sz w:val="18"/>
              </w:rPr>
              <w:br/>
              <w:t>Name</w:t>
            </w:r>
          </w:p>
        </w:tc>
        <w:tc>
          <w:tcPr>
            <w:tcW w:w="3412" w:type="dxa"/>
            <w:tcBorders>
              <w:top w:val="single" w:sz="9" w:space="0" w:color="000000"/>
              <w:left w:val="single" w:sz="9" w:space="0" w:color="000000"/>
              <w:bottom w:val="single" w:sz="9" w:space="0" w:color="000000"/>
              <w:right w:val="single" w:sz="9" w:space="0" w:color="000000"/>
            </w:tcBorders>
          </w:tcPr>
          <w:p w14:paraId="4D9875DC" w14:textId="77777777" w:rsidR="007216D1" w:rsidRPr="00955FBC" w:rsidRDefault="007216D1" w:rsidP="002325CB">
            <w:pPr>
              <w:spacing w:before="60" w:after="60"/>
              <w:ind w:left="62"/>
              <w:textAlignment w:val="baseline"/>
              <w:rPr>
                <w:rFonts w:eastAsia="Times New Roman"/>
                <w:iCs/>
                <w:color w:val="000000"/>
                <w:sz w:val="18"/>
              </w:rPr>
            </w:pPr>
            <w:r w:rsidRPr="00955FBC">
              <w:rPr>
                <w:rFonts w:eastAsia="Times New Roman"/>
                <w:iCs/>
                <w:color w:val="000000"/>
                <w:sz w:val="18"/>
              </w:rPr>
              <w:t>Insert name of beneficial subscriber</w:t>
            </w:r>
          </w:p>
        </w:tc>
        <w:tc>
          <w:tcPr>
            <w:tcW w:w="4434" w:type="dxa"/>
            <w:gridSpan w:val="4"/>
            <w:tcBorders>
              <w:top w:val="single" w:sz="9" w:space="0" w:color="000000"/>
              <w:left w:val="single" w:sz="9" w:space="0" w:color="000000"/>
              <w:bottom w:val="single" w:sz="9" w:space="0" w:color="000000"/>
              <w:right w:val="single" w:sz="9" w:space="0" w:color="000000"/>
            </w:tcBorders>
          </w:tcPr>
          <w:p w14:paraId="6CEE48CB"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r>
      <w:tr w:rsidR="007216D1" w14:paraId="647B552D"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13F57B99" w14:textId="77777777"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Number of Units</w:t>
            </w:r>
          </w:p>
        </w:tc>
        <w:tc>
          <w:tcPr>
            <w:tcW w:w="3412" w:type="dxa"/>
            <w:tcBorders>
              <w:top w:val="single" w:sz="9" w:space="0" w:color="000000"/>
              <w:left w:val="single" w:sz="9" w:space="0" w:color="000000"/>
              <w:bottom w:val="single" w:sz="9" w:space="0" w:color="000000"/>
              <w:right w:val="single" w:sz="9" w:space="0" w:color="000000"/>
            </w:tcBorders>
          </w:tcPr>
          <w:p w14:paraId="4B936650" w14:textId="77777777" w:rsidR="007216D1" w:rsidRPr="00955FBC" w:rsidRDefault="007216D1" w:rsidP="002325CB">
            <w:pPr>
              <w:spacing w:before="60" w:after="60"/>
              <w:ind w:left="62"/>
              <w:textAlignment w:val="baseline"/>
              <w:rPr>
                <w:rFonts w:eastAsia="Times New Roman"/>
                <w:iCs/>
                <w:color w:val="000000"/>
                <w:sz w:val="18"/>
              </w:rPr>
            </w:pPr>
            <w:r w:rsidRPr="00955FBC">
              <w:rPr>
                <w:rFonts w:eastAsia="Times New Roman"/>
                <w:iCs/>
                <w:color w:val="000000"/>
                <w:sz w:val="18"/>
              </w:rPr>
              <w:t>Insert number of Units</w:t>
            </w:r>
          </w:p>
        </w:tc>
        <w:tc>
          <w:tcPr>
            <w:tcW w:w="4434" w:type="dxa"/>
            <w:gridSpan w:val="4"/>
            <w:tcBorders>
              <w:top w:val="single" w:sz="9" w:space="0" w:color="000000"/>
              <w:left w:val="single" w:sz="9" w:space="0" w:color="000000"/>
              <w:bottom w:val="single" w:sz="9" w:space="0" w:color="000000"/>
              <w:right w:val="single" w:sz="9" w:space="0" w:color="000000"/>
            </w:tcBorders>
          </w:tcPr>
          <w:p w14:paraId="70C8DAB5" w14:textId="77777777" w:rsidR="007216D1" w:rsidRDefault="007216D1" w:rsidP="002325CB">
            <w:pPr>
              <w:spacing w:before="60" w:after="60"/>
              <w:textAlignment w:val="baseline"/>
              <w:rPr>
                <w:rFonts w:eastAsia="Times New Roman"/>
                <w:color w:val="000000"/>
                <w:sz w:val="24"/>
              </w:rPr>
            </w:pPr>
          </w:p>
        </w:tc>
      </w:tr>
      <w:tr w:rsidR="007216D1" w14:paraId="1BB897FE"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6A7F9043" w14:textId="1EF252BA"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 xml:space="preserve">Subscription </w:t>
            </w:r>
            <w:r w:rsidR="00955FBC">
              <w:rPr>
                <w:rFonts w:eastAsia="Times New Roman"/>
                <w:b/>
                <w:color w:val="000000"/>
                <w:sz w:val="18"/>
              </w:rPr>
              <w:t>Price</w:t>
            </w:r>
          </w:p>
        </w:tc>
        <w:tc>
          <w:tcPr>
            <w:tcW w:w="3412" w:type="dxa"/>
            <w:tcBorders>
              <w:top w:val="single" w:sz="9" w:space="0" w:color="000000"/>
              <w:left w:val="single" w:sz="9" w:space="0" w:color="000000"/>
              <w:bottom w:val="single" w:sz="9" w:space="0" w:color="000000"/>
              <w:right w:val="single" w:sz="9" w:space="0" w:color="000000"/>
            </w:tcBorders>
          </w:tcPr>
          <w:p w14:paraId="3ACE5047" w14:textId="77777777" w:rsidR="007216D1" w:rsidRPr="00955FBC" w:rsidRDefault="007216D1" w:rsidP="002325CB">
            <w:pPr>
              <w:spacing w:before="60" w:after="60"/>
              <w:ind w:left="62"/>
              <w:textAlignment w:val="baseline"/>
              <w:rPr>
                <w:rFonts w:eastAsia="Times New Roman"/>
                <w:iCs/>
                <w:color w:val="000000"/>
                <w:sz w:val="18"/>
              </w:rPr>
            </w:pPr>
            <w:r w:rsidRPr="00955FBC">
              <w:rPr>
                <w:rFonts w:eastAsia="Times New Roman"/>
                <w:iCs/>
                <w:color w:val="000000"/>
                <w:sz w:val="18"/>
              </w:rPr>
              <w:t>Insert dollar amount</w:t>
            </w:r>
          </w:p>
        </w:tc>
        <w:tc>
          <w:tcPr>
            <w:tcW w:w="4434" w:type="dxa"/>
            <w:gridSpan w:val="4"/>
            <w:tcBorders>
              <w:top w:val="single" w:sz="9" w:space="0" w:color="000000"/>
              <w:left w:val="single" w:sz="9" w:space="0" w:color="000000"/>
              <w:bottom w:val="single" w:sz="9" w:space="0" w:color="000000"/>
              <w:right w:val="single" w:sz="9" w:space="0" w:color="000000"/>
            </w:tcBorders>
          </w:tcPr>
          <w:p w14:paraId="17EA89E3"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r>
      <w:tr w:rsidR="007216D1" w14:paraId="03A6FAAA"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13ABAC8A" w14:textId="77777777"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Subscriber Address</w:t>
            </w:r>
          </w:p>
        </w:tc>
        <w:tc>
          <w:tcPr>
            <w:tcW w:w="3412" w:type="dxa"/>
            <w:tcBorders>
              <w:top w:val="single" w:sz="9" w:space="0" w:color="000000"/>
              <w:left w:val="single" w:sz="9" w:space="0" w:color="000000"/>
              <w:bottom w:val="single" w:sz="9" w:space="0" w:color="000000"/>
              <w:right w:val="single" w:sz="9" w:space="0" w:color="000000"/>
            </w:tcBorders>
          </w:tcPr>
          <w:p w14:paraId="3C06E5A0" w14:textId="77777777" w:rsidR="007216D1" w:rsidRPr="00955FBC" w:rsidRDefault="007216D1" w:rsidP="002325CB">
            <w:pPr>
              <w:spacing w:before="60" w:after="60"/>
              <w:ind w:left="72" w:right="360"/>
              <w:textAlignment w:val="baseline"/>
              <w:rPr>
                <w:rFonts w:eastAsia="Times New Roman"/>
                <w:iCs/>
                <w:color w:val="000000"/>
                <w:spacing w:val="-1"/>
                <w:sz w:val="18"/>
              </w:rPr>
            </w:pPr>
            <w:r w:rsidRPr="00955FBC">
              <w:rPr>
                <w:rFonts w:eastAsia="Times New Roman"/>
                <w:iCs/>
                <w:color w:val="000000"/>
                <w:spacing w:val="-1"/>
                <w:sz w:val="18"/>
              </w:rPr>
              <w:t>Insert street address, city, province/state, postal code/zip, and country</w:t>
            </w:r>
          </w:p>
        </w:tc>
        <w:tc>
          <w:tcPr>
            <w:tcW w:w="4434" w:type="dxa"/>
            <w:gridSpan w:val="4"/>
            <w:tcBorders>
              <w:top w:val="single" w:sz="9" w:space="0" w:color="000000"/>
              <w:left w:val="single" w:sz="9" w:space="0" w:color="000000"/>
              <w:bottom w:val="single" w:sz="9" w:space="0" w:color="000000"/>
              <w:right w:val="single" w:sz="9" w:space="0" w:color="000000"/>
            </w:tcBorders>
          </w:tcPr>
          <w:p w14:paraId="6FA40D81"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r>
      <w:tr w:rsidR="007216D1" w14:paraId="0E70C5FA"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37EAF558" w14:textId="77777777" w:rsidR="007216D1" w:rsidRDefault="007216D1" w:rsidP="002325CB">
            <w:pPr>
              <w:spacing w:before="60" w:after="60"/>
              <w:ind w:left="108" w:right="252"/>
              <w:textAlignment w:val="baseline"/>
              <w:rPr>
                <w:rFonts w:eastAsia="Times New Roman"/>
                <w:b/>
                <w:color w:val="000000"/>
                <w:spacing w:val="-1"/>
                <w:sz w:val="18"/>
              </w:rPr>
            </w:pPr>
            <w:r>
              <w:rPr>
                <w:rFonts w:eastAsia="Times New Roman"/>
                <w:b/>
                <w:color w:val="000000"/>
                <w:spacing w:val="-1"/>
                <w:sz w:val="18"/>
              </w:rPr>
              <w:t>Subscriber Phone Number</w:t>
            </w:r>
          </w:p>
        </w:tc>
        <w:tc>
          <w:tcPr>
            <w:tcW w:w="3412" w:type="dxa"/>
            <w:tcBorders>
              <w:top w:val="single" w:sz="9" w:space="0" w:color="000000"/>
              <w:left w:val="single" w:sz="9" w:space="0" w:color="000000"/>
              <w:bottom w:val="single" w:sz="9" w:space="0" w:color="000000"/>
              <w:right w:val="single" w:sz="9" w:space="0" w:color="000000"/>
            </w:tcBorders>
          </w:tcPr>
          <w:p w14:paraId="4BD3038A" w14:textId="77777777" w:rsidR="007216D1" w:rsidRPr="00955FBC" w:rsidRDefault="007216D1" w:rsidP="002325CB">
            <w:pPr>
              <w:spacing w:before="60" w:after="60"/>
              <w:textAlignment w:val="baseline"/>
              <w:rPr>
                <w:rFonts w:eastAsia="Times New Roman"/>
                <w:iCs/>
                <w:color w:val="000000"/>
                <w:sz w:val="18"/>
                <w:szCs w:val="16"/>
              </w:rPr>
            </w:pPr>
            <w:r w:rsidRPr="00955FBC">
              <w:rPr>
                <w:rFonts w:eastAsia="Times New Roman"/>
                <w:iCs/>
                <w:color w:val="000000"/>
                <w:sz w:val="18"/>
                <w:szCs w:val="16"/>
              </w:rPr>
              <w:t xml:space="preserve"> Insert telephone number of Subscriber</w:t>
            </w:r>
          </w:p>
        </w:tc>
        <w:tc>
          <w:tcPr>
            <w:tcW w:w="4434" w:type="dxa"/>
            <w:gridSpan w:val="4"/>
            <w:tcBorders>
              <w:top w:val="single" w:sz="9" w:space="0" w:color="000000"/>
              <w:left w:val="single" w:sz="9" w:space="0" w:color="000000"/>
              <w:bottom w:val="single" w:sz="9" w:space="0" w:color="000000"/>
              <w:right w:val="single" w:sz="9" w:space="0" w:color="000000"/>
            </w:tcBorders>
          </w:tcPr>
          <w:p w14:paraId="793BA56A" w14:textId="77777777" w:rsidR="007216D1" w:rsidRDefault="007216D1" w:rsidP="002325CB">
            <w:pPr>
              <w:tabs>
                <w:tab w:val="left" w:pos="994"/>
              </w:tabs>
              <w:spacing w:before="60" w:after="60"/>
              <w:ind w:right="400"/>
              <w:textAlignment w:val="baseline"/>
              <w:rPr>
                <w:rFonts w:eastAsia="Times New Roman"/>
                <w:b/>
                <w:color w:val="000000"/>
                <w:sz w:val="18"/>
              </w:rPr>
            </w:pPr>
          </w:p>
          <w:p w14:paraId="0045BD03" w14:textId="77777777" w:rsidR="007216D1" w:rsidRDefault="007216D1" w:rsidP="002325CB">
            <w:pPr>
              <w:spacing w:before="60" w:after="60"/>
              <w:textAlignment w:val="baseline"/>
              <w:rPr>
                <w:rFonts w:eastAsia="Times New Roman"/>
                <w:color w:val="000000"/>
                <w:sz w:val="24"/>
              </w:rPr>
            </w:pPr>
          </w:p>
        </w:tc>
      </w:tr>
      <w:tr w:rsidR="007216D1" w14:paraId="69633C61"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1767CFE8" w14:textId="77777777" w:rsidR="007216D1" w:rsidRDefault="007216D1" w:rsidP="002325CB">
            <w:pPr>
              <w:spacing w:before="60" w:after="60"/>
              <w:ind w:left="108" w:right="252"/>
              <w:textAlignment w:val="baseline"/>
              <w:rPr>
                <w:rFonts w:eastAsia="Times New Roman"/>
                <w:b/>
                <w:color w:val="000000"/>
                <w:spacing w:val="-1"/>
                <w:sz w:val="18"/>
              </w:rPr>
            </w:pPr>
            <w:r>
              <w:rPr>
                <w:rFonts w:eastAsia="Times New Roman"/>
                <w:b/>
                <w:color w:val="000000"/>
                <w:spacing w:val="-1"/>
                <w:sz w:val="18"/>
              </w:rPr>
              <w:t>Subscriber Email</w:t>
            </w:r>
          </w:p>
        </w:tc>
        <w:tc>
          <w:tcPr>
            <w:tcW w:w="3412" w:type="dxa"/>
            <w:tcBorders>
              <w:top w:val="single" w:sz="9" w:space="0" w:color="000000"/>
              <w:left w:val="single" w:sz="9" w:space="0" w:color="000000"/>
              <w:bottom w:val="single" w:sz="9" w:space="0" w:color="000000"/>
              <w:right w:val="single" w:sz="9" w:space="0" w:color="000000"/>
            </w:tcBorders>
          </w:tcPr>
          <w:p w14:paraId="049FAF17" w14:textId="77777777" w:rsidR="007216D1" w:rsidRPr="00955FBC" w:rsidRDefault="007216D1" w:rsidP="002325CB">
            <w:pPr>
              <w:spacing w:before="60" w:after="60"/>
              <w:textAlignment w:val="baseline"/>
              <w:rPr>
                <w:rFonts w:eastAsia="Times New Roman"/>
                <w:iCs/>
                <w:color w:val="000000"/>
                <w:sz w:val="18"/>
                <w:szCs w:val="16"/>
              </w:rPr>
            </w:pPr>
            <w:r w:rsidRPr="00955FBC">
              <w:rPr>
                <w:rFonts w:eastAsia="Times New Roman"/>
                <w:iCs/>
                <w:color w:val="000000"/>
                <w:sz w:val="18"/>
                <w:szCs w:val="16"/>
              </w:rPr>
              <w:t xml:space="preserve"> Insert email address of Subscriber</w:t>
            </w:r>
          </w:p>
        </w:tc>
        <w:tc>
          <w:tcPr>
            <w:tcW w:w="4434" w:type="dxa"/>
            <w:gridSpan w:val="4"/>
            <w:tcBorders>
              <w:top w:val="single" w:sz="9" w:space="0" w:color="000000"/>
              <w:left w:val="single" w:sz="9" w:space="0" w:color="000000"/>
              <w:bottom w:val="single" w:sz="9" w:space="0" w:color="000000"/>
              <w:right w:val="single" w:sz="9" w:space="0" w:color="000000"/>
            </w:tcBorders>
          </w:tcPr>
          <w:p w14:paraId="7D0CA6AD" w14:textId="77777777" w:rsidR="007216D1" w:rsidRDefault="007216D1" w:rsidP="002325CB">
            <w:pPr>
              <w:spacing w:before="60" w:after="60"/>
              <w:textAlignment w:val="baseline"/>
              <w:rPr>
                <w:rFonts w:eastAsia="Times New Roman"/>
                <w:color w:val="000000"/>
                <w:sz w:val="24"/>
              </w:rPr>
            </w:pPr>
          </w:p>
        </w:tc>
      </w:tr>
      <w:tr w:rsidR="007216D1" w14:paraId="2CE875E6" w14:textId="77777777" w:rsidTr="00143A08">
        <w:tc>
          <w:tcPr>
            <w:tcW w:w="1522" w:type="dxa"/>
            <w:tcBorders>
              <w:top w:val="single" w:sz="9" w:space="0" w:color="000000"/>
              <w:left w:val="single" w:sz="9" w:space="0" w:color="000000"/>
              <w:bottom w:val="single" w:sz="9" w:space="0" w:color="000000"/>
              <w:right w:val="single" w:sz="9" w:space="0" w:color="000000"/>
            </w:tcBorders>
          </w:tcPr>
          <w:p w14:paraId="1F10391F" w14:textId="77777777" w:rsidR="007216D1" w:rsidRDefault="007216D1" w:rsidP="002325CB">
            <w:pPr>
              <w:spacing w:before="60" w:after="60"/>
              <w:ind w:left="108"/>
              <w:textAlignment w:val="baseline"/>
              <w:rPr>
                <w:rFonts w:eastAsia="Times New Roman"/>
                <w:b/>
                <w:color w:val="000000"/>
                <w:sz w:val="18"/>
              </w:rPr>
            </w:pPr>
            <w:r>
              <w:rPr>
                <w:rFonts w:eastAsia="Times New Roman"/>
                <w:b/>
                <w:color w:val="000000"/>
                <w:sz w:val="18"/>
              </w:rPr>
              <w:t>Insider* of the Issuer</w:t>
            </w:r>
          </w:p>
        </w:tc>
        <w:tc>
          <w:tcPr>
            <w:tcW w:w="3412" w:type="dxa"/>
            <w:tcBorders>
              <w:top w:val="single" w:sz="9" w:space="0" w:color="000000"/>
              <w:left w:val="single" w:sz="9" w:space="0" w:color="000000"/>
              <w:bottom w:val="single" w:sz="9" w:space="0" w:color="000000"/>
              <w:right w:val="single" w:sz="9" w:space="0" w:color="000000"/>
            </w:tcBorders>
          </w:tcPr>
          <w:p w14:paraId="4C6C129B" w14:textId="4352FC1E" w:rsidR="007216D1" w:rsidRPr="00955FBC" w:rsidRDefault="007216D1" w:rsidP="002325CB">
            <w:pPr>
              <w:spacing w:before="60" w:after="60"/>
              <w:textAlignment w:val="baseline"/>
              <w:rPr>
                <w:rFonts w:eastAsia="Times New Roman"/>
                <w:iCs/>
                <w:color w:val="000000"/>
                <w:sz w:val="18"/>
                <w:szCs w:val="16"/>
              </w:rPr>
            </w:pPr>
            <w:r w:rsidRPr="00955FBC">
              <w:rPr>
                <w:rFonts w:eastAsia="Times New Roman"/>
                <w:iCs/>
                <w:color w:val="000000"/>
                <w:sz w:val="18"/>
                <w:szCs w:val="16"/>
              </w:rPr>
              <w:t xml:space="preserve"> See Defined Terms</w:t>
            </w:r>
            <w:r w:rsidR="002325CB" w:rsidRPr="00955FBC">
              <w:rPr>
                <w:rFonts w:eastAsia="Times New Roman"/>
                <w:iCs/>
                <w:color w:val="000000"/>
                <w:sz w:val="18"/>
                <w:szCs w:val="16"/>
              </w:rPr>
              <w:t xml:space="preserve"> below</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6912B4EC"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2184" w:type="dxa"/>
            <w:tcBorders>
              <w:top w:val="single" w:sz="9" w:space="0" w:color="000000"/>
              <w:left w:val="single" w:sz="9" w:space="0" w:color="000000"/>
              <w:bottom w:val="single" w:sz="9" w:space="0" w:color="000000"/>
              <w:right w:val="single" w:sz="9" w:space="0" w:color="000000"/>
            </w:tcBorders>
            <w:vAlign w:val="center"/>
          </w:tcPr>
          <w:p w14:paraId="0DB3C22A" w14:textId="77777777" w:rsidR="007216D1" w:rsidRDefault="007216D1" w:rsidP="002325CB">
            <w:pPr>
              <w:spacing w:before="60" w:after="60"/>
              <w:ind w:right="1732"/>
              <w:jc w:val="right"/>
              <w:textAlignment w:val="baseline"/>
              <w:rPr>
                <w:rFonts w:eastAsia="Times New Roman"/>
                <w:color w:val="000000"/>
                <w:sz w:val="18"/>
              </w:rPr>
            </w:pPr>
            <w:r>
              <w:rPr>
                <w:rFonts w:eastAsia="Times New Roman"/>
                <w:color w:val="000000"/>
                <w:sz w:val="18"/>
              </w:rPr>
              <w:t>YES</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442C8579"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1520" w:type="dxa"/>
            <w:tcBorders>
              <w:top w:val="single" w:sz="9" w:space="0" w:color="000000"/>
              <w:left w:val="single" w:sz="9" w:space="0" w:color="000000"/>
              <w:bottom w:val="single" w:sz="9" w:space="0" w:color="000000"/>
              <w:right w:val="single" w:sz="9" w:space="0" w:color="000000"/>
            </w:tcBorders>
            <w:vAlign w:val="center"/>
          </w:tcPr>
          <w:p w14:paraId="7B093FFB" w14:textId="77777777" w:rsidR="007216D1" w:rsidRDefault="007216D1" w:rsidP="002325CB">
            <w:pPr>
              <w:spacing w:before="60" w:after="60"/>
              <w:ind w:right="969"/>
              <w:jc w:val="right"/>
              <w:textAlignment w:val="baseline"/>
              <w:rPr>
                <w:rFonts w:eastAsia="Times New Roman"/>
                <w:color w:val="000000"/>
                <w:sz w:val="18"/>
              </w:rPr>
            </w:pPr>
            <w:r>
              <w:rPr>
                <w:rFonts w:eastAsia="Times New Roman"/>
                <w:color w:val="000000"/>
                <w:sz w:val="18"/>
              </w:rPr>
              <w:t>NO</w:t>
            </w:r>
          </w:p>
        </w:tc>
      </w:tr>
      <w:tr w:rsidR="007216D1" w14:paraId="2D71F3F8" w14:textId="77777777" w:rsidTr="00143A08">
        <w:tc>
          <w:tcPr>
            <w:tcW w:w="1522" w:type="dxa"/>
            <w:tcBorders>
              <w:top w:val="single" w:sz="9" w:space="0" w:color="000000"/>
              <w:left w:val="single" w:sz="9" w:space="0" w:color="000000"/>
              <w:bottom w:val="single" w:sz="9" w:space="0" w:color="000000"/>
              <w:right w:val="single" w:sz="9" w:space="0" w:color="000000"/>
            </w:tcBorders>
          </w:tcPr>
          <w:p w14:paraId="6CFFB9D1" w14:textId="77777777" w:rsidR="007216D1" w:rsidRDefault="007216D1" w:rsidP="002325CB">
            <w:pPr>
              <w:spacing w:before="60" w:after="60"/>
              <w:ind w:left="115"/>
              <w:textAlignment w:val="baseline"/>
              <w:rPr>
                <w:rFonts w:eastAsia="Times New Roman"/>
                <w:b/>
                <w:color w:val="000000"/>
                <w:sz w:val="18"/>
              </w:rPr>
            </w:pPr>
            <w:r>
              <w:rPr>
                <w:rFonts w:eastAsia="Times New Roman"/>
                <w:b/>
                <w:color w:val="000000"/>
                <w:sz w:val="18"/>
              </w:rPr>
              <w:lastRenderedPageBreak/>
              <w:t>Registrant*</w:t>
            </w:r>
          </w:p>
        </w:tc>
        <w:tc>
          <w:tcPr>
            <w:tcW w:w="3412" w:type="dxa"/>
            <w:tcBorders>
              <w:top w:val="single" w:sz="9" w:space="0" w:color="000000"/>
              <w:left w:val="single" w:sz="9" w:space="0" w:color="000000"/>
              <w:bottom w:val="single" w:sz="9" w:space="0" w:color="000000"/>
              <w:right w:val="single" w:sz="9" w:space="0" w:color="000000"/>
            </w:tcBorders>
          </w:tcPr>
          <w:p w14:paraId="298868C9" w14:textId="3DBD6FCF" w:rsidR="007216D1" w:rsidRPr="00955FBC" w:rsidRDefault="007216D1" w:rsidP="002325CB">
            <w:pPr>
              <w:spacing w:before="60" w:after="60"/>
              <w:textAlignment w:val="baseline"/>
              <w:rPr>
                <w:rFonts w:eastAsia="Times New Roman"/>
                <w:iCs/>
                <w:color w:val="000000"/>
                <w:sz w:val="18"/>
                <w:szCs w:val="16"/>
              </w:rPr>
            </w:pPr>
            <w:r w:rsidRPr="00955FBC">
              <w:rPr>
                <w:rFonts w:eastAsia="Times New Roman"/>
                <w:iCs/>
                <w:color w:val="000000"/>
                <w:sz w:val="18"/>
                <w:szCs w:val="16"/>
              </w:rPr>
              <w:t xml:space="preserve"> See Defined Terms</w:t>
            </w:r>
            <w:r w:rsidR="002325CB" w:rsidRPr="00955FBC">
              <w:rPr>
                <w:rFonts w:eastAsia="Times New Roman"/>
                <w:iCs/>
                <w:color w:val="000000"/>
                <w:sz w:val="18"/>
                <w:szCs w:val="16"/>
              </w:rPr>
              <w:t xml:space="preserve"> below</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7128A32F"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2184" w:type="dxa"/>
            <w:tcBorders>
              <w:top w:val="single" w:sz="9" w:space="0" w:color="000000"/>
              <w:left w:val="single" w:sz="9" w:space="0" w:color="000000"/>
              <w:bottom w:val="single" w:sz="9" w:space="0" w:color="000000"/>
              <w:right w:val="single" w:sz="9" w:space="0" w:color="000000"/>
            </w:tcBorders>
            <w:vAlign w:val="center"/>
          </w:tcPr>
          <w:p w14:paraId="3F093CCF" w14:textId="77777777" w:rsidR="007216D1" w:rsidRDefault="007216D1" w:rsidP="002325CB">
            <w:pPr>
              <w:spacing w:before="60" w:after="60"/>
              <w:ind w:right="1732"/>
              <w:jc w:val="right"/>
              <w:textAlignment w:val="baseline"/>
              <w:rPr>
                <w:rFonts w:eastAsia="Times New Roman"/>
                <w:color w:val="000000"/>
                <w:sz w:val="18"/>
              </w:rPr>
            </w:pPr>
            <w:r>
              <w:rPr>
                <w:rFonts w:eastAsia="Times New Roman"/>
                <w:color w:val="000000"/>
                <w:sz w:val="18"/>
              </w:rPr>
              <w:t>YES</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606E990E"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1520" w:type="dxa"/>
            <w:tcBorders>
              <w:top w:val="single" w:sz="9" w:space="0" w:color="000000"/>
              <w:left w:val="single" w:sz="9" w:space="0" w:color="000000"/>
              <w:bottom w:val="single" w:sz="9" w:space="0" w:color="000000"/>
              <w:right w:val="single" w:sz="9" w:space="0" w:color="000000"/>
            </w:tcBorders>
            <w:vAlign w:val="center"/>
          </w:tcPr>
          <w:p w14:paraId="0DF28F59" w14:textId="77777777" w:rsidR="007216D1" w:rsidRDefault="007216D1" w:rsidP="002325CB">
            <w:pPr>
              <w:spacing w:before="60" w:after="60"/>
              <w:ind w:right="969"/>
              <w:jc w:val="right"/>
              <w:textAlignment w:val="baseline"/>
              <w:rPr>
                <w:rFonts w:eastAsia="Times New Roman"/>
                <w:color w:val="000000"/>
                <w:sz w:val="18"/>
              </w:rPr>
            </w:pPr>
            <w:r>
              <w:rPr>
                <w:rFonts w:eastAsia="Times New Roman"/>
                <w:color w:val="000000"/>
                <w:sz w:val="18"/>
              </w:rPr>
              <w:t>NO</w:t>
            </w:r>
          </w:p>
        </w:tc>
      </w:tr>
      <w:tr w:rsidR="007216D1" w14:paraId="2A1A3926" w14:textId="77777777" w:rsidTr="002325CB">
        <w:tc>
          <w:tcPr>
            <w:tcW w:w="1522" w:type="dxa"/>
            <w:tcBorders>
              <w:top w:val="single" w:sz="9" w:space="0" w:color="000000"/>
              <w:left w:val="single" w:sz="9" w:space="0" w:color="000000"/>
              <w:bottom w:val="single" w:sz="9" w:space="0" w:color="000000"/>
              <w:right w:val="single" w:sz="9" w:space="0" w:color="000000"/>
            </w:tcBorders>
          </w:tcPr>
          <w:p w14:paraId="00F50F4F" w14:textId="2096F487" w:rsidR="007216D1" w:rsidRDefault="007216D1" w:rsidP="002325CB">
            <w:pPr>
              <w:spacing w:before="60" w:after="60"/>
              <w:ind w:left="144"/>
              <w:textAlignment w:val="baseline"/>
              <w:rPr>
                <w:rFonts w:eastAsia="Times New Roman"/>
                <w:b/>
                <w:color w:val="000000"/>
                <w:sz w:val="18"/>
              </w:rPr>
            </w:pPr>
            <w:r>
              <w:rPr>
                <w:rFonts w:eastAsia="Times New Roman"/>
                <w:b/>
                <w:color w:val="000000"/>
                <w:sz w:val="18"/>
              </w:rPr>
              <w:t>Current</w:t>
            </w:r>
            <w:r w:rsidR="002325CB">
              <w:rPr>
                <w:rFonts w:eastAsia="Times New Roman"/>
                <w:b/>
                <w:color w:val="000000"/>
                <w:sz w:val="18"/>
              </w:rPr>
              <w:t xml:space="preserve"> </w:t>
            </w:r>
            <w:r>
              <w:rPr>
                <w:rFonts w:eastAsia="Times New Roman"/>
                <w:b/>
                <w:color w:val="000000"/>
                <w:sz w:val="18"/>
              </w:rPr>
              <w:t>Holdings in the Issuer</w:t>
            </w:r>
          </w:p>
        </w:tc>
        <w:tc>
          <w:tcPr>
            <w:tcW w:w="3412" w:type="dxa"/>
            <w:tcBorders>
              <w:top w:val="single" w:sz="9" w:space="0" w:color="000000"/>
              <w:left w:val="single" w:sz="9" w:space="0" w:color="000000"/>
              <w:bottom w:val="single" w:sz="9" w:space="0" w:color="000000"/>
              <w:right w:val="single" w:sz="9" w:space="0" w:color="000000"/>
            </w:tcBorders>
          </w:tcPr>
          <w:p w14:paraId="5458EBB7" w14:textId="77777777" w:rsidR="007216D1" w:rsidRPr="00955FBC" w:rsidRDefault="007216D1" w:rsidP="002325CB">
            <w:pPr>
              <w:spacing w:before="60" w:after="60"/>
              <w:ind w:left="108" w:right="216"/>
              <w:textAlignment w:val="baseline"/>
              <w:rPr>
                <w:rFonts w:eastAsia="Times New Roman"/>
                <w:iCs/>
                <w:color w:val="000000"/>
                <w:sz w:val="18"/>
              </w:rPr>
            </w:pPr>
            <w:r w:rsidRPr="00955FBC">
              <w:rPr>
                <w:rFonts w:eastAsia="Times New Roman"/>
                <w:iCs/>
                <w:color w:val="000000"/>
                <w:sz w:val="18"/>
              </w:rPr>
              <w:t>Include all securities (number or principal amount) of the Issuer beneficially held or controlled or directed</w:t>
            </w:r>
          </w:p>
        </w:tc>
        <w:tc>
          <w:tcPr>
            <w:tcW w:w="4434" w:type="dxa"/>
            <w:gridSpan w:val="4"/>
            <w:tcBorders>
              <w:top w:val="single" w:sz="9" w:space="0" w:color="000000"/>
              <w:left w:val="single" w:sz="9" w:space="0" w:color="000000"/>
              <w:bottom w:val="single" w:sz="9" w:space="0" w:color="000000"/>
              <w:right w:val="single" w:sz="9" w:space="0" w:color="000000"/>
            </w:tcBorders>
          </w:tcPr>
          <w:p w14:paraId="7257B727"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r>
      <w:tr w:rsidR="007216D1" w14:paraId="2FF9AA45" w14:textId="77777777" w:rsidTr="00143A08">
        <w:tc>
          <w:tcPr>
            <w:tcW w:w="1522" w:type="dxa"/>
            <w:tcBorders>
              <w:top w:val="single" w:sz="9" w:space="0" w:color="000000"/>
              <w:left w:val="single" w:sz="9" w:space="0" w:color="000000"/>
              <w:bottom w:val="single" w:sz="9" w:space="0" w:color="000000"/>
              <w:right w:val="single" w:sz="9" w:space="0" w:color="000000"/>
            </w:tcBorders>
          </w:tcPr>
          <w:p w14:paraId="4B0F2286" w14:textId="77777777" w:rsidR="007216D1" w:rsidRDefault="007216D1" w:rsidP="002325CB">
            <w:pPr>
              <w:spacing w:before="60" w:after="60"/>
              <w:ind w:left="115"/>
              <w:textAlignment w:val="baseline"/>
              <w:rPr>
                <w:rFonts w:eastAsia="Times New Roman"/>
                <w:b/>
                <w:color w:val="000000"/>
                <w:sz w:val="18"/>
              </w:rPr>
            </w:pPr>
            <w:r>
              <w:rPr>
                <w:rFonts w:eastAsia="Times New Roman"/>
                <w:b/>
                <w:color w:val="000000"/>
                <w:sz w:val="18"/>
              </w:rPr>
              <w:t>US Purchaser*</w:t>
            </w:r>
          </w:p>
        </w:tc>
        <w:tc>
          <w:tcPr>
            <w:tcW w:w="3412" w:type="dxa"/>
            <w:tcBorders>
              <w:top w:val="single" w:sz="9" w:space="0" w:color="000000"/>
              <w:left w:val="single" w:sz="9" w:space="0" w:color="000000"/>
              <w:bottom w:val="single" w:sz="9" w:space="0" w:color="000000"/>
              <w:right w:val="single" w:sz="9" w:space="0" w:color="000000"/>
            </w:tcBorders>
          </w:tcPr>
          <w:p w14:paraId="1EAC3F9B" w14:textId="77777777" w:rsidR="007216D1" w:rsidRPr="00955FBC" w:rsidRDefault="007216D1" w:rsidP="002325CB">
            <w:pPr>
              <w:spacing w:before="60" w:after="60"/>
              <w:ind w:left="108"/>
              <w:textAlignment w:val="baseline"/>
              <w:rPr>
                <w:rFonts w:eastAsia="Times New Roman"/>
                <w:iCs/>
                <w:color w:val="000000"/>
                <w:sz w:val="18"/>
              </w:rPr>
            </w:pPr>
            <w:r w:rsidRPr="00955FBC">
              <w:rPr>
                <w:rFonts w:eastAsia="Times New Roman"/>
                <w:iCs/>
                <w:color w:val="000000"/>
                <w:sz w:val="18"/>
              </w:rPr>
              <w:t>US Purchasers require additional certifications</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5110D761"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2184" w:type="dxa"/>
            <w:tcBorders>
              <w:top w:val="single" w:sz="9" w:space="0" w:color="000000"/>
              <w:left w:val="single" w:sz="9" w:space="0" w:color="000000"/>
              <w:bottom w:val="single" w:sz="9" w:space="0" w:color="000000"/>
              <w:right w:val="single" w:sz="9" w:space="0" w:color="000000"/>
            </w:tcBorders>
            <w:vAlign w:val="center"/>
          </w:tcPr>
          <w:p w14:paraId="0E237550" w14:textId="77777777" w:rsidR="007216D1" w:rsidRDefault="007216D1" w:rsidP="002325CB">
            <w:pPr>
              <w:spacing w:before="60" w:after="60"/>
              <w:ind w:right="1732"/>
              <w:jc w:val="right"/>
              <w:textAlignment w:val="baseline"/>
              <w:rPr>
                <w:rFonts w:eastAsia="Times New Roman"/>
                <w:color w:val="000000"/>
                <w:sz w:val="18"/>
              </w:rPr>
            </w:pPr>
            <w:r>
              <w:rPr>
                <w:rFonts w:eastAsia="Times New Roman"/>
                <w:color w:val="000000"/>
                <w:sz w:val="18"/>
              </w:rPr>
              <w:t>YES</w:t>
            </w:r>
          </w:p>
        </w:tc>
        <w:tc>
          <w:tcPr>
            <w:tcW w:w="365" w:type="dxa"/>
            <w:tcBorders>
              <w:top w:val="single" w:sz="9" w:space="0" w:color="000000"/>
              <w:left w:val="single" w:sz="9" w:space="0" w:color="000000"/>
              <w:bottom w:val="single" w:sz="9" w:space="0" w:color="000000"/>
              <w:right w:val="single" w:sz="9" w:space="0" w:color="000000"/>
            </w:tcBorders>
            <w:shd w:val="clear" w:color="B4C6E7" w:fill="B4C6E7"/>
          </w:tcPr>
          <w:p w14:paraId="01584613" w14:textId="77777777" w:rsidR="007216D1" w:rsidRDefault="007216D1" w:rsidP="002325CB">
            <w:pPr>
              <w:spacing w:before="60" w:after="60"/>
              <w:textAlignment w:val="baseline"/>
              <w:rPr>
                <w:rFonts w:eastAsia="Times New Roman"/>
                <w:color w:val="000000"/>
                <w:sz w:val="24"/>
              </w:rPr>
            </w:pPr>
            <w:r>
              <w:rPr>
                <w:rFonts w:eastAsia="Times New Roman"/>
                <w:color w:val="000000"/>
                <w:sz w:val="24"/>
              </w:rPr>
              <w:t xml:space="preserve"> </w:t>
            </w:r>
          </w:p>
        </w:tc>
        <w:tc>
          <w:tcPr>
            <w:tcW w:w="1520" w:type="dxa"/>
            <w:tcBorders>
              <w:top w:val="single" w:sz="9" w:space="0" w:color="000000"/>
              <w:left w:val="single" w:sz="9" w:space="0" w:color="000000"/>
              <w:bottom w:val="single" w:sz="9" w:space="0" w:color="000000"/>
              <w:right w:val="single" w:sz="9" w:space="0" w:color="000000"/>
            </w:tcBorders>
            <w:vAlign w:val="center"/>
          </w:tcPr>
          <w:p w14:paraId="3284E95F" w14:textId="77777777" w:rsidR="007216D1" w:rsidRDefault="007216D1" w:rsidP="002325CB">
            <w:pPr>
              <w:spacing w:before="60" w:after="60"/>
              <w:ind w:right="969"/>
              <w:jc w:val="right"/>
              <w:textAlignment w:val="baseline"/>
              <w:rPr>
                <w:rFonts w:eastAsia="Times New Roman"/>
                <w:color w:val="000000"/>
                <w:sz w:val="18"/>
              </w:rPr>
            </w:pPr>
            <w:r>
              <w:rPr>
                <w:rFonts w:eastAsia="Times New Roman"/>
                <w:color w:val="000000"/>
                <w:sz w:val="18"/>
              </w:rPr>
              <w:t>NO</w:t>
            </w:r>
          </w:p>
        </w:tc>
      </w:tr>
    </w:tbl>
    <w:p w14:paraId="201DD9F2" w14:textId="256C2921" w:rsidR="0044265D" w:rsidRDefault="0044265D">
      <w:pPr>
        <w:rPr>
          <w:rFonts w:eastAsia="Times New Roman"/>
          <w:b/>
          <w:color w:val="000000"/>
          <w:sz w:val="18"/>
        </w:rPr>
      </w:pPr>
    </w:p>
    <w:p w14:paraId="343ED395" w14:textId="5F536810" w:rsidR="0044265D" w:rsidRDefault="00365976">
      <w:pPr>
        <w:spacing w:line="211" w:lineRule="exact"/>
        <w:textAlignment w:val="baseline"/>
        <w:rPr>
          <w:rFonts w:eastAsia="Times New Roman"/>
          <w:b/>
          <w:color w:val="000000"/>
          <w:sz w:val="18"/>
        </w:rPr>
      </w:pPr>
      <w:r>
        <w:rPr>
          <w:rFonts w:eastAsia="Times New Roman"/>
          <w:b/>
          <w:color w:val="000000"/>
          <w:sz w:val="18"/>
        </w:rPr>
        <w:t xml:space="preserve">Representations and </w:t>
      </w:r>
      <w:r w:rsidR="00955FBC">
        <w:rPr>
          <w:rFonts w:eastAsia="Times New Roman"/>
          <w:b/>
          <w:color w:val="000000"/>
          <w:sz w:val="18"/>
        </w:rPr>
        <w:t>A</w:t>
      </w:r>
      <w:r>
        <w:rPr>
          <w:rFonts w:eastAsia="Times New Roman"/>
          <w:b/>
          <w:color w:val="000000"/>
          <w:sz w:val="18"/>
        </w:rPr>
        <w:t>cknowledgments</w:t>
      </w:r>
    </w:p>
    <w:p w14:paraId="6947DD95" w14:textId="46BFF789" w:rsidR="0044265D" w:rsidRDefault="00365976">
      <w:pPr>
        <w:spacing w:before="209" w:line="207" w:lineRule="exact"/>
        <w:jc w:val="both"/>
        <w:textAlignment w:val="baseline"/>
        <w:rPr>
          <w:rFonts w:eastAsia="Times New Roman"/>
          <w:color w:val="000000"/>
          <w:sz w:val="18"/>
          <w:szCs w:val="18"/>
        </w:rPr>
      </w:pPr>
      <w:r>
        <w:rPr>
          <w:rFonts w:eastAsia="Times New Roman"/>
          <w:color w:val="000000"/>
          <w:sz w:val="18"/>
          <w:szCs w:val="18"/>
        </w:rPr>
        <w:t>By subscribing, the Subscriber is deemed to make the following representations, warranties and acknowledgments, and agrees that the Issuer may rely upon the accuracy of the information provided by the Subscriber in this Investor Questionnaire, and confirms that the following representations, warranties and acknowledgments are true and accurate in respect of the Subscriber as at the date on which this Investor Questionnaire is completed and delivered to the Issuer:</w:t>
      </w:r>
    </w:p>
    <w:p w14:paraId="050C90E6" w14:textId="345DA656" w:rsidR="0044265D" w:rsidRDefault="0053188C">
      <w:pPr>
        <w:pStyle w:val="ListParagraph"/>
        <w:numPr>
          <w:ilvl w:val="0"/>
          <w:numId w:val="2"/>
        </w:numPr>
        <w:tabs>
          <w:tab w:val="right" w:pos="9360"/>
        </w:tabs>
        <w:spacing w:before="240" w:line="207" w:lineRule="exact"/>
        <w:ind w:left="360"/>
        <w:textAlignment w:val="baseline"/>
        <w:rPr>
          <w:rFonts w:eastAsia="Times New Roman"/>
          <w:color w:val="000000"/>
          <w:sz w:val="18"/>
          <w:szCs w:val="18"/>
        </w:rPr>
      </w:pPr>
      <w:r>
        <w:rPr>
          <w:rFonts w:eastAsia="Times New Roman"/>
          <w:color w:val="000000"/>
          <w:sz w:val="18"/>
          <w:szCs w:val="18"/>
        </w:rPr>
        <w:t>T</w:t>
      </w:r>
      <w:r w:rsidR="00365976">
        <w:rPr>
          <w:rFonts w:eastAsia="Times New Roman"/>
          <w:color w:val="000000"/>
          <w:sz w:val="18"/>
          <w:szCs w:val="18"/>
        </w:rPr>
        <w:t xml:space="preserve">he Subscriber is a resident of the jurisdiction disclosed as </w:t>
      </w:r>
      <w:r>
        <w:rPr>
          <w:rFonts w:eastAsia="Times New Roman"/>
          <w:color w:val="000000"/>
          <w:sz w:val="18"/>
          <w:szCs w:val="18"/>
        </w:rPr>
        <w:t>“</w:t>
      </w:r>
      <w:r w:rsidR="00365976">
        <w:rPr>
          <w:rFonts w:eastAsia="Times New Roman"/>
          <w:color w:val="000000"/>
          <w:sz w:val="18"/>
          <w:szCs w:val="18"/>
        </w:rPr>
        <w:t>Subscriber Address</w:t>
      </w:r>
      <w:r>
        <w:rPr>
          <w:rFonts w:eastAsia="Times New Roman"/>
          <w:color w:val="000000"/>
          <w:sz w:val="18"/>
          <w:szCs w:val="18"/>
        </w:rPr>
        <w:t>”</w:t>
      </w:r>
      <w:r w:rsidR="00365976">
        <w:rPr>
          <w:rFonts w:eastAsia="Times New Roman"/>
          <w:color w:val="000000"/>
          <w:sz w:val="18"/>
          <w:szCs w:val="18"/>
        </w:rPr>
        <w:t xml:space="preserve"> above and the Subscriber was solicited to purchase only in such jurisdiction. </w:t>
      </w:r>
    </w:p>
    <w:p w14:paraId="4E1F6D05" w14:textId="77777777" w:rsidR="0044265D" w:rsidRDefault="0044265D">
      <w:pPr>
        <w:pStyle w:val="ListParagraph"/>
        <w:tabs>
          <w:tab w:val="right" w:pos="9360"/>
        </w:tabs>
        <w:spacing w:before="240" w:line="207" w:lineRule="exact"/>
        <w:ind w:left="360"/>
        <w:textAlignment w:val="baseline"/>
        <w:rPr>
          <w:rFonts w:eastAsia="Times New Roman"/>
          <w:color w:val="000000"/>
          <w:sz w:val="18"/>
          <w:szCs w:val="18"/>
        </w:rPr>
      </w:pPr>
    </w:p>
    <w:p w14:paraId="26A62BC4" w14:textId="237EB2D0" w:rsidR="0044265D" w:rsidRDefault="00365976" w:rsidP="003665D7">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pacing w:val="-1"/>
          <w:sz w:val="18"/>
          <w:szCs w:val="18"/>
        </w:rPr>
        <w:t>The Subscriber has been advised that an</w:t>
      </w:r>
      <w:r>
        <w:rPr>
          <w:rFonts w:eastAsia="Times New Roman"/>
          <w:color w:val="000000"/>
          <w:sz w:val="18"/>
          <w:szCs w:val="18"/>
        </w:rPr>
        <w:t xml:space="preserve"> offering document on </w:t>
      </w:r>
      <w:r w:rsidR="00143A08">
        <w:rPr>
          <w:rFonts w:eastAsia="Times New Roman"/>
          <w:color w:val="000000"/>
          <w:sz w:val="18"/>
          <w:szCs w:val="18"/>
        </w:rPr>
        <w:t>F</w:t>
      </w:r>
      <w:r>
        <w:rPr>
          <w:rFonts w:eastAsia="Times New Roman"/>
          <w:color w:val="000000"/>
          <w:sz w:val="18"/>
          <w:szCs w:val="18"/>
        </w:rPr>
        <w:t>orm 45-106F19</w:t>
      </w:r>
      <w:r w:rsidR="003665D7">
        <w:rPr>
          <w:rFonts w:eastAsia="Times New Roman"/>
          <w:color w:val="000000"/>
          <w:sz w:val="18"/>
          <w:szCs w:val="18"/>
        </w:rPr>
        <w:t xml:space="preserve">, as </w:t>
      </w:r>
      <w:r w:rsidR="00E456B2">
        <w:rPr>
          <w:rFonts w:eastAsia="Times New Roman"/>
          <w:color w:val="000000"/>
          <w:sz w:val="18"/>
          <w:szCs w:val="18"/>
        </w:rPr>
        <w:t xml:space="preserve">may be </w:t>
      </w:r>
      <w:r w:rsidR="003665D7">
        <w:rPr>
          <w:rFonts w:eastAsia="Times New Roman"/>
          <w:color w:val="000000"/>
          <w:sz w:val="18"/>
          <w:szCs w:val="18"/>
        </w:rPr>
        <w:t>amended</w:t>
      </w:r>
      <w:r>
        <w:rPr>
          <w:rFonts w:eastAsia="Times New Roman"/>
          <w:color w:val="000000"/>
          <w:sz w:val="18"/>
          <w:szCs w:val="18"/>
        </w:rPr>
        <w:t xml:space="preserve"> </w:t>
      </w:r>
      <w:r w:rsidR="00E456B2">
        <w:rPr>
          <w:rFonts w:eastAsia="Times New Roman"/>
          <w:color w:val="000000"/>
          <w:sz w:val="18"/>
          <w:szCs w:val="18"/>
        </w:rPr>
        <w:t xml:space="preserve">from time to time </w:t>
      </w:r>
      <w:r>
        <w:rPr>
          <w:rFonts w:eastAsia="Times New Roman"/>
          <w:color w:val="000000"/>
          <w:sz w:val="18"/>
          <w:szCs w:val="18"/>
        </w:rPr>
        <w:t>(the “</w:t>
      </w:r>
      <w:r>
        <w:rPr>
          <w:rFonts w:eastAsia="Times New Roman"/>
          <w:b/>
          <w:color w:val="000000"/>
          <w:sz w:val="18"/>
          <w:szCs w:val="18"/>
        </w:rPr>
        <w:t>Offering Document</w:t>
      </w:r>
      <w:r>
        <w:rPr>
          <w:rFonts w:eastAsia="Times New Roman"/>
          <w:color w:val="000000"/>
          <w:sz w:val="18"/>
          <w:szCs w:val="18"/>
        </w:rPr>
        <w:t>”) is available and can be accessed under the Issuer’s profile a</w:t>
      </w:r>
      <w:r w:rsidR="002325CB">
        <w:rPr>
          <w:rFonts w:eastAsia="Times New Roman"/>
          <w:color w:val="000000"/>
          <w:sz w:val="18"/>
          <w:szCs w:val="18"/>
        </w:rPr>
        <w:t xml:space="preserve">t </w:t>
      </w:r>
      <w:hyperlink r:id="rId7" w:history="1">
        <w:r w:rsidR="002325CB" w:rsidRPr="00740EDB">
          <w:rPr>
            <w:rStyle w:val="Hyperlink"/>
            <w:rFonts w:eastAsia="Times New Roman"/>
            <w:sz w:val="18"/>
            <w:szCs w:val="18"/>
          </w:rPr>
          <w:t>www.sedarplus.ca</w:t>
        </w:r>
      </w:hyperlink>
      <w:r w:rsidR="002325CB">
        <w:rPr>
          <w:rFonts w:eastAsia="Times New Roman"/>
          <w:color w:val="000000"/>
          <w:sz w:val="18"/>
          <w:szCs w:val="18"/>
        </w:rPr>
        <w:t xml:space="preserve"> </w:t>
      </w:r>
      <w:r>
        <w:rPr>
          <w:rFonts w:eastAsia="Times New Roman"/>
          <w:color w:val="000000"/>
          <w:sz w:val="18"/>
          <w:szCs w:val="18"/>
        </w:rPr>
        <w:t>and on the Issuer’s website a</w:t>
      </w:r>
      <w:r w:rsidR="002325CB">
        <w:rPr>
          <w:rFonts w:eastAsia="Times New Roman"/>
          <w:color w:val="000000"/>
          <w:sz w:val="18"/>
          <w:szCs w:val="18"/>
        </w:rPr>
        <w:t xml:space="preserve">t </w:t>
      </w:r>
      <w:hyperlink r:id="rId8" w:history="1">
        <w:r w:rsidR="00143A08" w:rsidRPr="002B4CE6">
          <w:rPr>
            <w:rStyle w:val="Hyperlink"/>
            <w:rFonts w:eastAsia="Times New Roman"/>
            <w:sz w:val="18"/>
            <w:szCs w:val="18"/>
          </w:rPr>
          <w:t>www.beyondminerals.ca</w:t>
        </w:r>
      </w:hyperlink>
      <w:r w:rsidR="0053188C">
        <w:rPr>
          <w:rFonts w:eastAsia="Times New Roman"/>
          <w:color w:val="000000"/>
          <w:sz w:val="18"/>
          <w:szCs w:val="18"/>
        </w:rPr>
        <w:t xml:space="preserve"> </w:t>
      </w:r>
      <w:r>
        <w:rPr>
          <w:rFonts w:eastAsia="Times New Roman"/>
          <w:color w:val="000000"/>
          <w:sz w:val="18"/>
          <w:szCs w:val="18"/>
        </w:rPr>
        <w:t xml:space="preserve">in accordance with the rules contained in Part 5A of National Instrument 45-106 – </w:t>
      </w:r>
      <w:r>
        <w:rPr>
          <w:rFonts w:eastAsia="Times New Roman"/>
          <w:i/>
          <w:color w:val="000000"/>
          <w:sz w:val="18"/>
          <w:szCs w:val="18"/>
        </w:rPr>
        <w:t>Prospectus Exemptions.</w:t>
      </w:r>
    </w:p>
    <w:p w14:paraId="4FE9B49A" w14:textId="77777777" w:rsidR="0044265D" w:rsidRDefault="0044265D">
      <w:pPr>
        <w:pStyle w:val="ListParagraph"/>
        <w:tabs>
          <w:tab w:val="right" w:pos="9360"/>
        </w:tabs>
        <w:spacing w:before="240" w:line="207" w:lineRule="exact"/>
        <w:ind w:left="360"/>
        <w:textAlignment w:val="baseline"/>
        <w:rPr>
          <w:rFonts w:ascii="F6" w:eastAsia="Times New Roman" w:hAnsi="F6" w:cs="F6"/>
          <w:color w:val="000000"/>
          <w:sz w:val="18"/>
          <w:szCs w:val="18"/>
          <w:lang w:val="x-none"/>
        </w:rPr>
      </w:pPr>
    </w:p>
    <w:p w14:paraId="53C24CD7" w14:textId="77777777" w:rsidR="0044265D" w:rsidRDefault="00365976">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z w:val="18"/>
          <w:szCs w:val="18"/>
        </w:rPr>
        <w:t>Other than the Offering Document, the ‎Subscriber has not received nor been provided with, nor has the ‎Subscriber requested, nor does the ‎Subscriber have any need to receive, any offering ‎memorandum, any prospectus, sales or advertising ‎literature, or any other similar document ‎‎(other than, if any, an annual report, annual information form, ‎interim report, information ‎circular, take-over bid circular, issuer bid circular, prospectus, or other ‎continuous disclosure ‎document, the content of which, if applicable, is prescribed by applicable Securities ‎Laws and ‎that, in each case, has been filed, if applicable, with applicable securities commissions) ‎describing, ‎or purporting to describe, the business and affairs of the Issuer which has been ‎prepared for delivery ‎to, and review by, prospective purchasers in order to assist such ‎prospective purchasers in making an ‎investment decision in respect of the Units‎.</w:t>
      </w:r>
    </w:p>
    <w:p w14:paraId="600AA63A" w14:textId="77777777" w:rsidR="0044265D" w:rsidRDefault="0044265D">
      <w:pPr>
        <w:pStyle w:val="ListParagraph"/>
        <w:tabs>
          <w:tab w:val="right" w:pos="9360"/>
        </w:tabs>
        <w:spacing w:before="240" w:line="207" w:lineRule="exact"/>
        <w:ind w:left="360"/>
        <w:textAlignment w:val="baseline"/>
        <w:rPr>
          <w:rFonts w:ascii="F6" w:eastAsia="Times New Roman" w:hAnsi="F6" w:cs="F6"/>
          <w:color w:val="000000"/>
          <w:sz w:val="18"/>
          <w:szCs w:val="18"/>
          <w:lang w:val="x-none"/>
        </w:rPr>
      </w:pPr>
    </w:p>
    <w:p w14:paraId="1397DBE9"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 xml:space="preserve">The Subscriber has relied only upon publicly available information relating to the Issuer and not upon any verbal or written representation as to fact, and the Subscriber acknowledges that the Issuer has not made any written representations, warranties or covenants in respect of such publicly available information except as set forth in the Offering Document. </w:t>
      </w:r>
    </w:p>
    <w:p w14:paraId="43DC2F25"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71096C70" w14:textId="589EAC30"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Neither the Issuer</w:t>
      </w:r>
      <w:r w:rsidR="0053188C">
        <w:rPr>
          <w:rFonts w:eastAsia="Times New Roman"/>
          <w:color w:val="000000"/>
          <w:sz w:val="18"/>
          <w:szCs w:val="18"/>
        </w:rPr>
        <w:t xml:space="preserve"> </w:t>
      </w:r>
      <w:r>
        <w:rPr>
          <w:rFonts w:eastAsia="Times New Roman"/>
          <w:color w:val="000000"/>
          <w:sz w:val="18"/>
          <w:szCs w:val="18"/>
        </w:rPr>
        <w:t xml:space="preserve">nor any of </w:t>
      </w:r>
      <w:r w:rsidR="0053188C">
        <w:rPr>
          <w:rFonts w:eastAsia="Times New Roman"/>
          <w:color w:val="000000"/>
          <w:sz w:val="18"/>
          <w:szCs w:val="18"/>
        </w:rPr>
        <w:t>its</w:t>
      </w:r>
      <w:r>
        <w:rPr>
          <w:rFonts w:eastAsia="Times New Roman"/>
          <w:color w:val="000000"/>
          <w:sz w:val="18"/>
          <w:szCs w:val="18"/>
        </w:rPr>
        <w:t xml:space="preserve"> directors, employees, officers, affiliates or agents has made any written or oral representation: (i) that any person will resell or repurchase the Common Shares or Warrants (or the underlying Warrant Shares); (ii) that any person will refund all or any part of the Subscription Amount</w:t>
      </w:r>
      <w:r w:rsidR="0053188C">
        <w:rPr>
          <w:rFonts w:eastAsia="Times New Roman"/>
          <w:color w:val="000000"/>
          <w:sz w:val="18"/>
          <w:szCs w:val="18"/>
        </w:rPr>
        <w:t>;</w:t>
      </w:r>
      <w:r>
        <w:rPr>
          <w:rFonts w:eastAsia="Times New Roman"/>
          <w:color w:val="000000"/>
          <w:sz w:val="18"/>
          <w:szCs w:val="18"/>
        </w:rPr>
        <w:t xml:space="preserve"> (iii) as to the future price or value of the Common Shares or Warrants (and the underlying Warrant Shares); or (iv) that the Warrants will be listed on any exchange or quoted on any quotation and trade reporting system or that application has been or will be made to list any such security on any exchange or quote the security on any quotation and trade reporting system.</w:t>
      </w:r>
    </w:p>
    <w:p w14:paraId="11920844" w14:textId="77777777" w:rsidR="0044265D" w:rsidRDefault="0044265D">
      <w:pPr>
        <w:pStyle w:val="ListParagraph"/>
        <w:rPr>
          <w:rFonts w:eastAsia="Times New Roman"/>
          <w:color w:val="000000"/>
          <w:sz w:val="18"/>
          <w:szCs w:val="18"/>
        </w:rPr>
      </w:pPr>
    </w:p>
    <w:p w14:paraId="2A53CAAF" w14:textId="1ABEE8AD" w:rsidR="0044265D" w:rsidRDefault="00365976">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z w:val="18"/>
          <w:szCs w:val="18"/>
        </w:rPr>
        <w:t>Legal counsel to the Issuer is acting as counsel to the Issuer and not as counsel to the Subscriber</w:t>
      </w:r>
      <w:r w:rsidR="0053188C">
        <w:rPr>
          <w:rFonts w:eastAsia="Times New Roman"/>
          <w:color w:val="000000"/>
          <w:sz w:val="18"/>
          <w:szCs w:val="18"/>
        </w:rPr>
        <w:t xml:space="preserve">. </w:t>
      </w:r>
      <w:r>
        <w:rPr>
          <w:rFonts w:eastAsia="Times New Roman"/>
          <w:color w:val="000000"/>
          <w:sz w:val="18"/>
          <w:szCs w:val="18"/>
        </w:rPr>
        <w:t xml:space="preserve">The Subscriber should obtain independent legal and tax advice as it considers appropriate in connection with the Offering Document and the transactions contemplated </w:t>
      </w:r>
      <w:r w:rsidR="0053188C">
        <w:rPr>
          <w:rFonts w:eastAsia="Times New Roman"/>
          <w:color w:val="000000"/>
          <w:sz w:val="18"/>
          <w:szCs w:val="18"/>
        </w:rPr>
        <w:t>there</w:t>
      </w:r>
      <w:r>
        <w:rPr>
          <w:rFonts w:eastAsia="Times New Roman"/>
          <w:color w:val="000000"/>
          <w:sz w:val="18"/>
          <w:szCs w:val="18"/>
        </w:rPr>
        <w:t xml:space="preserve">under and the Subscriber is not relying on legal or tax advice provided by the Issuer or </w:t>
      </w:r>
      <w:r w:rsidR="0053188C">
        <w:rPr>
          <w:rFonts w:eastAsia="Times New Roman"/>
          <w:color w:val="000000"/>
          <w:sz w:val="18"/>
          <w:szCs w:val="18"/>
        </w:rPr>
        <w:t xml:space="preserve">its </w:t>
      </w:r>
      <w:r>
        <w:rPr>
          <w:rFonts w:eastAsia="Times New Roman"/>
          <w:color w:val="000000"/>
          <w:sz w:val="18"/>
          <w:szCs w:val="18"/>
        </w:rPr>
        <w:t>counsel.</w:t>
      </w:r>
    </w:p>
    <w:p w14:paraId="6B9354F8"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0E2F8D2E"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The Subscriber acknowledges that: (i) no securities commission or similar regulatory authority has reviewed or passed on the merits of the Units; (ii) there is no government or other insurance covering the Units; and (iii) there are risks associated with the purchase of the Units, which securities are a speculative investment that involves a high degree of risk of loss of the Subscriber’s entire investment.</w:t>
      </w:r>
    </w:p>
    <w:p w14:paraId="5147E484"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4E168EBE"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The Subscriber confirms that it (i) has such knowledge and experience in financial and business affairs as to be capable of evaluating the merits and risks of its investment in the Units (including the potential loss of its entire investment); (ii) is aware of the characteristics of the Units and understands the risks relating to an investment therein; and (iii) is able to bear the economic risk of loss of its investment in the Units and understands that it may lose its entire investment in the Units.</w:t>
      </w:r>
    </w:p>
    <w:p w14:paraId="526EF35A"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057AA5DB" w14:textId="77777777" w:rsidR="0044265D" w:rsidRDefault="00365976">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z w:val="18"/>
          <w:szCs w:val="18"/>
        </w:rPr>
        <w:t xml:space="preserve">The Issuer has advised the Subscriber that the Subscriber is relying on an exemption from the requirements to provide the Subscriber with a prospectus and to sell the Units through a person or company registered to sell securities under applicable Securities Laws and, as a consequence of acquiring the Units pursuant to this exemption, certain protections, rights and </w:t>
      </w:r>
      <w:r>
        <w:rPr>
          <w:rFonts w:eastAsia="Times New Roman"/>
          <w:color w:val="000000"/>
          <w:sz w:val="18"/>
          <w:szCs w:val="18"/>
        </w:rPr>
        <w:lastRenderedPageBreak/>
        <w:t>remedies provided by the applicable Securities Laws, will not be available to the Subscriber and the Subscriber may not receive information that would otherwise be required to be given.</w:t>
      </w:r>
    </w:p>
    <w:p w14:paraId="4D397416" w14:textId="77777777" w:rsidR="0044265D" w:rsidRDefault="0044265D">
      <w:pPr>
        <w:pStyle w:val="ListParagraph"/>
        <w:tabs>
          <w:tab w:val="right" w:pos="9360"/>
        </w:tabs>
        <w:spacing w:before="240" w:line="207" w:lineRule="exact"/>
        <w:ind w:left="360"/>
        <w:jc w:val="both"/>
        <w:textAlignment w:val="baseline"/>
        <w:rPr>
          <w:rFonts w:ascii="F6" w:eastAsia="Times New Roman" w:hAnsi="F6" w:cs="F6"/>
          <w:color w:val="000000"/>
          <w:sz w:val="18"/>
          <w:szCs w:val="18"/>
          <w:lang w:val="x-none"/>
        </w:rPr>
      </w:pPr>
    </w:p>
    <w:p w14:paraId="30274C4E" w14:textId="77777777" w:rsidR="0044265D" w:rsidRDefault="00365976">
      <w:pPr>
        <w:pStyle w:val="ListParagraph"/>
        <w:numPr>
          <w:ilvl w:val="0"/>
          <w:numId w:val="2"/>
        </w:numPr>
        <w:tabs>
          <w:tab w:val="right" w:pos="9360"/>
        </w:tabs>
        <w:spacing w:before="240" w:after="240" w:line="207" w:lineRule="exact"/>
        <w:ind w:left="360"/>
        <w:jc w:val="both"/>
        <w:textAlignment w:val="baseline"/>
        <w:rPr>
          <w:rFonts w:eastAsia="Times New Roman"/>
          <w:color w:val="000000"/>
          <w:sz w:val="18"/>
          <w:szCs w:val="24"/>
          <w:lang w:val="x-none"/>
        </w:rPr>
      </w:pPr>
      <w:bookmarkStart w:id="0" w:name="_Ref121837982"/>
      <w:r>
        <w:rPr>
          <w:rFonts w:eastAsia="Times New Roman"/>
          <w:color w:val="000000"/>
          <w:sz w:val="18"/>
          <w:szCs w:val="24"/>
          <w:lang w:val="en-CA"/>
        </w:rPr>
        <w:t>The Subscriber acknowledges that, in the event of a misrepresentation in the Offering Document, the Subscriber has the right</w:t>
      </w:r>
      <w:bookmarkEnd w:id="0"/>
      <w:r>
        <w:rPr>
          <w:rFonts w:eastAsia="Times New Roman"/>
          <w:color w:val="000000"/>
          <w:sz w:val="18"/>
          <w:szCs w:val="24"/>
          <w:lang w:val="en-CA"/>
        </w:rPr>
        <w:t xml:space="preserve"> (A) to rescind the purchase of these Units with the Issuer, or (B) to damages against the Issuer and may, in certain jurisdictions, have a statutory right to damages from other persons. These rights are available to the Subscriber whether or not the Subscriber relied on the misrepresentation. However, there are various circumstances that limit the Subscriber’s rights. In particular, the Subscriber’s rights might be limited if the Subscriber knew of the misrepresentation when the Subscriber purchased the Units. If the Subscriber intends to rely on the rights described in (A) and (B) of this section, the Subscriber must do so within strict time limitations;</w:t>
      </w:r>
    </w:p>
    <w:p w14:paraId="6EA71DC8" w14:textId="77777777" w:rsidR="0044265D" w:rsidRDefault="0044265D">
      <w:pPr>
        <w:pStyle w:val="ListParagraph"/>
        <w:tabs>
          <w:tab w:val="right" w:pos="9360"/>
        </w:tabs>
        <w:spacing w:after="240" w:line="207" w:lineRule="exact"/>
        <w:ind w:left="360"/>
        <w:jc w:val="both"/>
        <w:textAlignment w:val="baseline"/>
        <w:rPr>
          <w:rFonts w:eastAsia="Times New Roman"/>
          <w:color w:val="000000"/>
          <w:sz w:val="18"/>
          <w:szCs w:val="24"/>
          <w:lang w:val="x-none"/>
        </w:rPr>
      </w:pPr>
    </w:p>
    <w:p w14:paraId="1C2E6C82" w14:textId="77777777" w:rsidR="0044265D" w:rsidRDefault="00365976">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z w:val="18"/>
          <w:szCs w:val="18"/>
        </w:rPr>
        <w:t>The Subscriber either (A) is not an “insider” of the Issuer or a “registrant” (each as defined under applicable Securities Laws) or (B) has identified itself to the Issuer as either an “insider” or a “registrant” (each as defined under applicable Securities Laws);</w:t>
      </w:r>
    </w:p>
    <w:p w14:paraId="3C056B9A" w14:textId="77777777" w:rsidR="0044265D" w:rsidRDefault="0044265D">
      <w:pPr>
        <w:pStyle w:val="ListParagraph"/>
        <w:tabs>
          <w:tab w:val="right" w:pos="9360"/>
        </w:tabs>
        <w:spacing w:before="240" w:line="207" w:lineRule="exact"/>
        <w:ind w:left="360"/>
        <w:jc w:val="both"/>
        <w:textAlignment w:val="baseline"/>
        <w:rPr>
          <w:rFonts w:ascii="F6" w:eastAsia="Times New Roman" w:hAnsi="F6" w:cs="F6"/>
          <w:color w:val="000000"/>
          <w:sz w:val="18"/>
          <w:szCs w:val="18"/>
          <w:lang w:val="x-none"/>
        </w:rPr>
      </w:pPr>
    </w:p>
    <w:p w14:paraId="36FDCB83"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 xml:space="preserve">If the Subscriber is: (i) a corporation, the Subscriber is duly incorporated and is validly subsisting under the laws of its jurisdiction of incorporation and has all requisite legal and corporate power and authority to subscribe for the Units pursuant to the terms set out in the Offering Document; (ii) a partnership, syndicate or other form of unincorporated organization, the Subscriber has the necessary legal capacity and authority to subscribe for the Units pursuant to the terms set out in the Offering Document and has obtained all necessary approvals in respect thereof; or (iii) an individual, the Subscriber is of the full age of majority and is legally competent to subscribe for the Units pursuant to the terms set out in the Offering Document. </w:t>
      </w:r>
    </w:p>
    <w:p w14:paraId="41752EE4" w14:textId="77777777" w:rsidR="0044265D" w:rsidRDefault="0044265D">
      <w:pPr>
        <w:pStyle w:val="ListParagraph"/>
        <w:tabs>
          <w:tab w:val="right" w:pos="9360"/>
        </w:tabs>
        <w:spacing w:before="240" w:line="207" w:lineRule="exact"/>
        <w:ind w:left="360"/>
        <w:jc w:val="both"/>
        <w:textAlignment w:val="baseline"/>
        <w:rPr>
          <w:rFonts w:ascii="F6" w:eastAsia="Times New Roman" w:hAnsi="F6" w:cs="F6"/>
          <w:color w:val="000000"/>
          <w:sz w:val="18"/>
          <w:szCs w:val="18"/>
          <w:lang w:val="x-none"/>
        </w:rPr>
      </w:pPr>
    </w:p>
    <w:p w14:paraId="4794B38C" w14:textId="77777777" w:rsidR="0044265D" w:rsidRDefault="00365976">
      <w:pPr>
        <w:pStyle w:val="ListParagraph"/>
        <w:numPr>
          <w:ilvl w:val="0"/>
          <w:numId w:val="2"/>
        </w:numPr>
        <w:tabs>
          <w:tab w:val="right" w:pos="9360"/>
        </w:tabs>
        <w:spacing w:before="240" w:line="207" w:lineRule="exact"/>
        <w:ind w:left="360"/>
        <w:jc w:val="both"/>
        <w:textAlignment w:val="baseline"/>
        <w:rPr>
          <w:rFonts w:ascii="F6" w:eastAsia="Times New Roman" w:hAnsi="F6" w:cs="F6"/>
          <w:color w:val="000000"/>
          <w:sz w:val="18"/>
          <w:szCs w:val="18"/>
          <w:lang w:val="x-none"/>
        </w:rPr>
      </w:pPr>
      <w:r>
        <w:rPr>
          <w:rFonts w:eastAsia="Times New Roman"/>
          <w:color w:val="000000"/>
          <w:sz w:val="18"/>
          <w:szCs w:val="18"/>
        </w:rPr>
        <w:t>The subscription for the Units and the completion of the transactions described herein by the Subscriber will not result in any material breach of, or be in conflict with or constitute a material default under, or create a state of facts which, after notice or lapse of time, or both, would constitute a material default under any term or provision of the constating documents, bylaws or resolutions of the Subscriber if the Subscriber is not an individual, the applicable Securities Laws or any other laws applicable to the Subscriber, any agreement to which the Subscriber is a party, or any judgment, decree, order, statute, rule or regulation applicable to the Subscriber.</w:t>
      </w:r>
    </w:p>
    <w:p w14:paraId="2EB8F015"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07DF1087"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The Subscriber is not purchasing the Units with knowledge of any material fact or material change about the Issuer that has not been generally disclosed and the decision of the Subscriber, to acquire Units has not been made as a result of any oral or written representation as to fact or otherwise made by, or on behalf of, the Issuer or any other person and is based entirely upon the Offering Document.</w:t>
      </w:r>
    </w:p>
    <w:p w14:paraId="1389B5AE"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250B9540" w14:textId="34B17B1F"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Unless the Subscriber has separately delivered to the Issuer a U.S. Representation Letter (in which case the Subscriber makes the representations, warranties and covenants set forth therein), the Subscriber (i) is not in the United States, its territories or possessions, any State of the United States or the District of Columbia (collectively, the “</w:t>
      </w:r>
      <w:r>
        <w:rPr>
          <w:rFonts w:eastAsia="Times New Roman"/>
          <w:b/>
          <w:color w:val="000000"/>
          <w:sz w:val="18"/>
          <w:szCs w:val="18"/>
        </w:rPr>
        <w:t>United States</w:t>
      </w:r>
      <w:r>
        <w:rPr>
          <w:rFonts w:eastAsia="Times New Roman"/>
          <w:color w:val="000000"/>
          <w:sz w:val="18"/>
          <w:szCs w:val="18"/>
        </w:rPr>
        <w:t xml:space="preserve">”), (ii) was outside of the United States at the time the buy order for the Units was originated, (iii) is not subscribing for the Units for the account of a person in the United States, (iv) is not subscribing for the United for resale in the United States, and (v) was not offered the </w:t>
      </w:r>
      <w:r w:rsidR="00060441">
        <w:rPr>
          <w:rFonts w:eastAsia="Times New Roman"/>
          <w:color w:val="000000"/>
          <w:sz w:val="18"/>
          <w:szCs w:val="18"/>
        </w:rPr>
        <w:t>Units</w:t>
      </w:r>
      <w:r>
        <w:rPr>
          <w:rFonts w:eastAsia="Times New Roman"/>
          <w:color w:val="000000"/>
          <w:sz w:val="18"/>
          <w:szCs w:val="18"/>
        </w:rPr>
        <w:t xml:space="preserve"> in the United States.</w:t>
      </w:r>
    </w:p>
    <w:p w14:paraId="48698533"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1327E446"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 xml:space="preserve">The Subscriber is aware that the Units have not been and will not be registered under the </w:t>
      </w:r>
      <w:r>
        <w:rPr>
          <w:rFonts w:eastAsia="Times New Roman"/>
          <w:i/>
          <w:color w:val="000000"/>
          <w:sz w:val="18"/>
          <w:szCs w:val="18"/>
        </w:rPr>
        <w:t>United States Securities Act of 1933</w:t>
      </w:r>
      <w:r>
        <w:rPr>
          <w:rFonts w:eastAsia="Times New Roman"/>
          <w:color w:val="000000"/>
          <w:sz w:val="18"/>
          <w:szCs w:val="18"/>
        </w:rPr>
        <w:t>, as amended (the “</w:t>
      </w:r>
      <w:r>
        <w:rPr>
          <w:rFonts w:eastAsia="Times New Roman"/>
          <w:b/>
          <w:color w:val="000000"/>
          <w:sz w:val="18"/>
          <w:szCs w:val="18"/>
        </w:rPr>
        <w:t>U.S. Securities Act</w:t>
      </w:r>
      <w:r>
        <w:rPr>
          <w:rFonts w:eastAsia="Times New Roman"/>
          <w:color w:val="000000"/>
          <w:sz w:val="18"/>
          <w:szCs w:val="18"/>
        </w:rPr>
        <w:t xml:space="preserve">”) or the securities laws of any state of the United States and that the Units may not be offered, sold or otherwise disposed of, directly or indirectly, in the United States, any state or territory of the United States or the District of Columbia, without registration under the U.S. Securities Act and all applicable state securities laws or compliance with the requirements of an exemption from such registration and it acknowledges that the Issuer has no obligation or present intention of filing a registration statement under the U.S. Securities Act in respect of the sale or resale of the Units. </w:t>
      </w:r>
    </w:p>
    <w:p w14:paraId="7C6D16BC"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000E2B2E" w14:textId="07C30949"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pacing w:val="-1"/>
          <w:sz w:val="18"/>
          <w:szCs w:val="18"/>
        </w:rPr>
        <w:t>If the Subscriber is resident in or otherwise subject to applicable securities laws of a jurisdiction other than Canada or the United States, the Subscriber confirms, represents and warrants that: (a) the Subscriber is knowledgeable of, or has been independently advised as to, the applicable securities laws of the jurisdiction in which the Subscriber is resident (the “</w:t>
      </w:r>
      <w:r>
        <w:rPr>
          <w:rFonts w:eastAsia="Times New Roman"/>
          <w:b/>
          <w:color w:val="000000"/>
          <w:spacing w:val="-1"/>
          <w:sz w:val="18"/>
          <w:szCs w:val="18"/>
        </w:rPr>
        <w:t>International Jurisdiction</w:t>
      </w:r>
      <w:r>
        <w:rPr>
          <w:rFonts w:eastAsia="Times New Roman"/>
          <w:color w:val="000000"/>
          <w:spacing w:val="-1"/>
          <w:sz w:val="18"/>
          <w:szCs w:val="18"/>
        </w:rPr>
        <w:t>”) and which would apply to the acquisition of the Securities; (b) the Subscriber is purchasing the Units pursuant to exemptions from prospectus or registration requirements or equivalent requirements under applicable securities laws or, if such is not applicable, the Subscriber is permitted to purchase the Units under the applicable securities laws of the International Jurisdiction without the need to rely on any exemptions; (c) the applicable securities laws of the International Jurisdiction do not require the Issuer to make any filings or seek any approvals of any kind whatsoever from any securities regulator of any kind whatsoever in the International Jurisdiction in connection with the issue and sale or resale of the Securities; and (d) the purchase of the Units by the Subscriber does not trigger: (i) any obligation to prepare and file a prospectus or similar document, or any other report with respect to such purchase in the International Jurisdiction; or (ii)</w:t>
      </w:r>
      <w:r w:rsidR="0053188C">
        <w:rPr>
          <w:rFonts w:eastAsia="Times New Roman"/>
          <w:color w:val="000000"/>
          <w:spacing w:val="-1"/>
          <w:sz w:val="18"/>
          <w:szCs w:val="18"/>
        </w:rPr>
        <w:t xml:space="preserve"> </w:t>
      </w:r>
      <w:r>
        <w:rPr>
          <w:rFonts w:eastAsia="Times New Roman"/>
          <w:color w:val="000000"/>
          <w:spacing w:val="-1"/>
          <w:sz w:val="18"/>
          <w:szCs w:val="18"/>
        </w:rPr>
        <w:t>any continuous disclosure reporting obligation of the Issuer in the International Jurisdiction; and (e) the Subscriber will, if requested by the Issuer, deliver to the Issuer a certificate or opinion of local counsel from the International Jurisdiction which will confirm the matters referred to in subsections (ii), (iii) and (iv) above to the satisfaction of the Issuer acting reasonably.</w:t>
      </w:r>
    </w:p>
    <w:p w14:paraId="3A9B2102"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6C4E2464"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lastRenderedPageBreak/>
        <w:t xml:space="preserve">The subscription for the Units by the Subscriber does not contravene any of the applicable securities legislation in the jurisdiction in which the Subscriber resides and does not give rise to any obligation of the Issuer to prepare and file a prospectus, registration statement or similar document or to register the Units or to be registered with or to file any report or notice with any governmental or regulatory authority, other than standard post-closing filings required to be made in Canada and the United States for offerings exempt from the registration requirements. </w:t>
      </w:r>
    </w:p>
    <w:p w14:paraId="0CD6EF91"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z w:val="18"/>
          <w:szCs w:val="18"/>
        </w:rPr>
      </w:pPr>
    </w:p>
    <w:p w14:paraId="2CB13C0F"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z w:val="18"/>
          <w:szCs w:val="18"/>
        </w:rPr>
      </w:pPr>
      <w:r>
        <w:rPr>
          <w:rFonts w:eastAsia="Times New Roman"/>
          <w:color w:val="000000"/>
          <w:sz w:val="18"/>
          <w:szCs w:val="18"/>
        </w:rPr>
        <w:t xml:space="preserve">The funds representing the Subscription Amount which will be advanced by the Subscriber to the Issuer will not represent </w:t>
      </w:r>
      <w:r>
        <w:rPr>
          <w:rFonts w:eastAsia="Times New Roman"/>
          <w:color w:val="000000"/>
          <w:spacing w:val="-1"/>
          <w:sz w:val="18"/>
          <w:szCs w:val="18"/>
        </w:rPr>
        <w:t xml:space="preserve">proceeds of crime for the purposes of the </w:t>
      </w:r>
      <w:r>
        <w:rPr>
          <w:rFonts w:eastAsia="Times New Roman"/>
          <w:i/>
          <w:color w:val="000000"/>
          <w:spacing w:val="-1"/>
          <w:sz w:val="18"/>
          <w:szCs w:val="18"/>
        </w:rPr>
        <w:t xml:space="preserve">Proceeds of Crime (Money Laundering) and Terrorist Financing Act </w:t>
      </w:r>
      <w:r>
        <w:rPr>
          <w:rFonts w:eastAsia="Times New Roman"/>
          <w:color w:val="000000"/>
          <w:spacing w:val="-1"/>
          <w:sz w:val="18"/>
          <w:szCs w:val="18"/>
        </w:rPr>
        <w:t>(Canada) (the “</w:t>
      </w:r>
      <w:proofErr w:type="spellStart"/>
      <w:r>
        <w:rPr>
          <w:rFonts w:eastAsia="Times New Roman"/>
          <w:b/>
          <w:color w:val="000000"/>
          <w:spacing w:val="-1"/>
          <w:sz w:val="18"/>
          <w:szCs w:val="18"/>
        </w:rPr>
        <w:t>PCMLTFA</w:t>
      </w:r>
      <w:proofErr w:type="spellEnd"/>
      <w:r>
        <w:rPr>
          <w:rFonts w:eastAsia="Times New Roman"/>
          <w:color w:val="000000"/>
          <w:spacing w:val="-1"/>
          <w:sz w:val="18"/>
          <w:szCs w:val="18"/>
        </w:rPr>
        <w:t xml:space="preserve">”) or the </w:t>
      </w:r>
      <w:r>
        <w:rPr>
          <w:rFonts w:eastAsia="Times New Roman"/>
          <w:i/>
          <w:color w:val="000000"/>
          <w:spacing w:val="-1"/>
          <w:sz w:val="18"/>
          <w:szCs w:val="18"/>
        </w:rPr>
        <w:t xml:space="preserve">Uniting and Strengthening America by Providing Appropriate Tools Required to Intercept and Obstruct Terrorism Act </w:t>
      </w:r>
      <w:r>
        <w:rPr>
          <w:rFonts w:eastAsia="Times New Roman"/>
          <w:color w:val="000000"/>
          <w:spacing w:val="-1"/>
          <w:sz w:val="18"/>
          <w:szCs w:val="18"/>
        </w:rPr>
        <w:t>(the “</w:t>
      </w:r>
      <w:r>
        <w:rPr>
          <w:rFonts w:eastAsia="Times New Roman"/>
          <w:b/>
          <w:color w:val="000000"/>
          <w:spacing w:val="-1"/>
          <w:sz w:val="18"/>
          <w:szCs w:val="18"/>
        </w:rPr>
        <w:t>PATRIOT Act</w:t>
      </w:r>
      <w:r>
        <w:rPr>
          <w:rFonts w:eastAsia="Times New Roman"/>
          <w:color w:val="000000"/>
          <w:spacing w:val="-1"/>
          <w:sz w:val="18"/>
          <w:szCs w:val="18"/>
        </w:rPr>
        <w:t xml:space="preserve">”), and the Subscriber acknowledges that the Issuer may in the future be required by law to disclose the Subscriber’s name and other information relating to this subscription, on a confidential basis, pursuant to the </w:t>
      </w:r>
      <w:proofErr w:type="spellStart"/>
      <w:r>
        <w:rPr>
          <w:rFonts w:eastAsia="Times New Roman"/>
          <w:color w:val="000000"/>
          <w:spacing w:val="-1"/>
          <w:sz w:val="18"/>
          <w:szCs w:val="18"/>
        </w:rPr>
        <w:t>PCMLTFA</w:t>
      </w:r>
      <w:proofErr w:type="spellEnd"/>
      <w:r>
        <w:rPr>
          <w:rFonts w:eastAsia="Times New Roman"/>
          <w:color w:val="000000"/>
          <w:spacing w:val="-1"/>
          <w:sz w:val="18"/>
          <w:szCs w:val="18"/>
        </w:rPr>
        <w:t xml:space="preserve"> or the PATRIOT Act. To the best of the Subscriber’s knowledge (a) none of funds representing the Subscription Amount to be provided by the Subscriber (i) have been or will be derived from or related to any activity that is deemed criminal under the laws of Canada, the United States, or any other jurisdiction, or (ii) is being tendered on behalf of a person or entity who has not been identified to the Subscriber, and (b) the Subscriber shall promptly notify the Issuer if the Subscriber discovers that any of such representations ceases to be true, and to provide the Issuer with appropriate information in connection therewith.</w:t>
      </w:r>
    </w:p>
    <w:p w14:paraId="2659CFA3"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5E7F5EEE"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t>If required by applicable securities laws or the Issuer, the Subscriber will execute, deliver and file or assist the Issuer in filing such reports, undertakings and other documents with respect to the issue and/or sale of the Units as may be required by any securities commission, stock exchange or other regulatory authority.</w:t>
      </w:r>
    </w:p>
    <w:p w14:paraId="5769AB93"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0BE7FB73" w14:textId="77777777" w:rsidR="0044265D" w:rsidRDefault="00365976">
      <w:pPr>
        <w:pStyle w:val="ListParagraph"/>
        <w:numPr>
          <w:ilvl w:val="0"/>
          <w:numId w:val="2"/>
        </w:numPr>
        <w:tabs>
          <w:tab w:val="right" w:pos="9360"/>
        </w:tabs>
        <w:spacing w:before="240" w:line="207" w:lineRule="exact"/>
        <w:ind w:left="360"/>
        <w:jc w:val="both"/>
        <w:textAlignment w:val="baseline"/>
        <w:rPr>
          <w:sz w:val="18"/>
          <w:szCs w:val="18"/>
        </w:rPr>
      </w:pPr>
      <w:r>
        <w:rPr>
          <w:rFonts w:eastAsia="Times New Roman"/>
          <w:color w:val="000000"/>
          <w:spacing w:val="-1"/>
          <w:sz w:val="18"/>
          <w:szCs w:val="18"/>
        </w:rPr>
        <w:t>The Subscriber has obtained all necessary consents and authorities to enable it to agree to subscribe for the Units pursuant to the terms set out in the Offering Document and the Subscriber has otherwise observed all applicable laws, obtained any requisite governmental or other consents, complied with all requisite formalities and paid any issue, transfer or other taxes due in any territory in connection with the purchase of the Units and the Subscriber has not taken any action which will or may result in the Issuer acting in breach of any regulatory or legal requirements of any territory in connection with the Offering or the Subscriber’s subscription.</w:t>
      </w:r>
    </w:p>
    <w:p w14:paraId="5DA62478"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49D20A8D"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t xml:space="preserve">The Subscriber is purchasing the </w:t>
      </w:r>
      <w:r>
        <w:rPr>
          <w:rFonts w:eastAsia="Times New Roman"/>
          <w:color w:val="000000"/>
          <w:sz w:val="18"/>
          <w:szCs w:val="18"/>
        </w:rPr>
        <w:t xml:space="preserve">Units </w:t>
      </w:r>
      <w:r>
        <w:rPr>
          <w:rFonts w:eastAsia="Times New Roman"/>
          <w:color w:val="000000"/>
          <w:spacing w:val="-1"/>
          <w:sz w:val="18"/>
          <w:szCs w:val="18"/>
        </w:rPr>
        <w:t xml:space="preserve">for investment purposes only and not with a view to resale or distribution. </w:t>
      </w:r>
    </w:p>
    <w:p w14:paraId="19EB9FD6"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7F5F9BB2"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t xml:space="preserve">The Subscriber is either purchasing the Units as principal for its own account and not as agent or trustee for the benefit of another or is deemed to be purchasing the Units as principal for its own account in accordance with applicable Securities Laws. </w:t>
      </w:r>
    </w:p>
    <w:p w14:paraId="11E4FC65"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18B36491" w14:textId="4437D3FC"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t xml:space="preserve">The Subscriber acknowledges that certain fees and commissions may be payable by the Issuer in connection with the Offering. </w:t>
      </w:r>
    </w:p>
    <w:p w14:paraId="3525D928"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08089C24" w14:textId="2CCC5625"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rFonts w:eastAsia="Times New Roman"/>
          <w:color w:val="000000"/>
          <w:spacing w:val="-1"/>
          <w:sz w:val="18"/>
          <w:szCs w:val="18"/>
        </w:rPr>
        <w:t xml:space="preserve">The Subscriber acknowledges that this subscription requires the Subscriber to provide certain personal information to the Issuer. Such information is being collected by the Issuer for the purposes of completing the Offering, which includes, without limitation, completing filings required by any stock exchange and securities regulatory authority. The Subscriber’s personal information may be disclosed by the Issuer to: (a) the Stock Exchange and other securities regulatory authorities, including in applicable private placement forms, (b) the Canada Revenue Agency or other taxing authorities, and (c) any of the other parties involved in the Offering, including legal counsel to the Issuer and any registered dealer acting in the Offering, and may be included in record books in connection with the Offering. Subscriber information will also be used by the Issuer, the Stock Exchange and other securities regulatory authorities for the following purposes: (i) to conduct background checks and to verify personal information that has been provided about each individual, (ii) to provide disclosure to market participants as to the security holdings of directors, officers, other insiders and promoters of the Issuer or its associates or affiliates, (iii) to conduct enforcement proceedings, and (iv) to perform other investigations as required by and to ensure compliance with all applicable rules, policies, rulings and regulations of the Stock Exchange, securities laws and other legal and regulatory requirements governing the conduct and protection of the public markets in Canada. The personal information the Stock Exchange collects may also be disclosed: (a) to securities regulatory authorities in Canada or elsewhere, investigative, law enforcement or self-regulatory organizations, regulations services providers and each of their subsidiaries, affiliates, regulators and authorized agents, or as otherwise permitted or required by law, and they may use it in their own investigations for the purposes described above; and (b) on the Stock Exchange’s website or through printed materials published by or pursuant to the directions of the Stock Exchange. The Stock Exchange may from time to time use third parties to process information and/or provide other administrative services. The Stock Exchange may share the information with such third party service providers. By subscribing, the Subscriber is deemed to be consenting in writing to the collection, use and disclosure of the Subscriber’s personal information as described above. The information provided by the Subscriber identifying the name, address, telephone number and email address of the Subscriber, the number of </w:t>
      </w:r>
      <w:r>
        <w:rPr>
          <w:rFonts w:eastAsia="Times New Roman"/>
          <w:color w:val="000000"/>
          <w:sz w:val="18"/>
          <w:szCs w:val="18"/>
        </w:rPr>
        <w:t xml:space="preserve">Units </w:t>
      </w:r>
      <w:r>
        <w:rPr>
          <w:rFonts w:eastAsia="Times New Roman"/>
          <w:color w:val="000000"/>
          <w:spacing w:val="-1"/>
          <w:sz w:val="18"/>
          <w:szCs w:val="18"/>
        </w:rPr>
        <w:t xml:space="preserve">being purchased hereunder, the Subscription Amount, the closing date, the exemption that the Subscriber is relying on in purchasing the </w:t>
      </w:r>
      <w:r>
        <w:rPr>
          <w:rFonts w:eastAsia="Times New Roman"/>
          <w:color w:val="000000"/>
          <w:sz w:val="18"/>
          <w:szCs w:val="18"/>
        </w:rPr>
        <w:t xml:space="preserve">Units </w:t>
      </w:r>
      <w:r>
        <w:rPr>
          <w:rFonts w:eastAsia="Times New Roman"/>
          <w:color w:val="000000"/>
          <w:spacing w:val="-1"/>
          <w:sz w:val="18"/>
          <w:szCs w:val="18"/>
        </w:rPr>
        <w:t xml:space="preserve">and the Subscriber’s registrant or insider status, if applicable, will be disclosed to the securities regulatory authority or regulator in each of the provinces of Canada in which </w:t>
      </w:r>
      <w:r>
        <w:rPr>
          <w:rFonts w:eastAsia="Times New Roman"/>
          <w:color w:val="000000"/>
          <w:sz w:val="18"/>
          <w:szCs w:val="18"/>
        </w:rPr>
        <w:t xml:space="preserve">Units </w:t>
      </w:r>
      <w:r>
        <w:rPr>
          <w:rFonts w:eastAsia="Times New Roman"/>
          <w:color w:val="000000"/>
          <w:spacing w:val="-1"/>
          <w:sz w:val="18"/>
          <w:szCs w:val="18"/>
        </w:rPr>
        <w:t xml:space="preserve">are distributed by the Issuer, and such information is being collected by such securities regulatory authorities and regulators under the authority granted to each of them under securities legislation. This information is being collected for the purposes of the administration and enforcement of the securities legislation of applicable jurisdictions. The Subscriber hereby authorizes the indirect collection of such information by such securities regulatory authorities and regulators. In the event the Subscriber has any questions with respect </w:t>
      </w:r>
      <w:r>
        <w:rPr>
          <w:rFonts w:eastAsia="Times New Roman"/>
          <w:color w:val="000000"/>
          <w:spacing w:val="-1"/>
          <w:sz w:val="18"/>
          <w:szCs w:val="18"/>
        </w:rPr>
        <w:lastRenderedPageBreak/>
        <w:t>to the indirect collection of such information by such securities regulatory authorities and regulators, the Subscriber should contact the applicable securities regulatory authority or regulator using the contact information set out below under the heading “</w:t>
      </w:r>
      <w:r>
        <w:rPr>
          <w:rFonts w:eastAsia="Times New Roman"/>
          <w:i/>
          <w:color w:val="000000"/>
          <w:spacing w:val="-1"/>
          <w:sz w:val="18"/>
          <w:szCs w:val="18"/>
        </w:rPr>
        <w:t>Contact Information –</w:t>
      </w:r>
      <w:r w:rsidR="0053188C">
        <w:rPr>
          <w:rFonts w:eastAsia="Times New Roman"/>
          <w:i/>
          <w:color w:val="000000"/>
          <w:spacing w:val="-1"/>
          <w:sz w:val="18"/>
          <w:szCs w:val="18"/>
        </w:rPr>
        <w:t xml:space="preserve"> </w:t>
      </w:r>
      <w:r>
        <w:rPr>
          <w:rFonts w:eastAsia="Times New Roman"/>
          <w:i/>
          <w:color w:val="000000"/>
          <w:spacing w:val="-1"/>
          <w:sz w:val="18"/>
          <w:szCs w:val="18"/>
        </w:rPr>
        <w:t>Securities Regulatory Authorities</w:t>
      </w:r>
      <w:r>
        <w:rPr>
          <w:rFonts w:eastAsia="Times New Roman"/>
          <w:color w:val="000000"/>
          <w:spacing w:val="-1"/>
          <w:sz w:val="18"/>
          <w:szCs w:val="18"/>
        </w:rPr>
        <w:t>”.</w:t>
      </w:r>
    </w:p>
    <w:p w14:paraId="4D5AC4EE" w14:textId="77777777" w:rsidR="0044265D" w:rsidRDefault="0044265D">
      <w:pPr>
        <w:pStyle w:val="ListParagraph"/>
        <w:tabs>
          <w:tab w:val="right" w:pos="9360"/>
        </w:tabs>
        <w:spacing w:before="240" w:line="207" w:lineRule="exact"/>
        <w:ind w:left="360"/>
        <w:jc w:val="both"/>
        <w:textAlignment w:val="baseline"/>
        <w:rPr>
          <w:rFonts w:eastAsia="Times New Roman"/>
          <w:color w:val="000000"/>
          <w:spacing w:val="-1"/>
          <w:sz w:val="18"/>
          <w:szCs w:val="18"/>
        </w:rPr>
      </w:pPr>
    </w:p>
    <w:p w14:paraId="2E41AC9D" w14:textId="77777777"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sz w:val="18"/>
          <w:szCs w:val="18"/>
        </w:rPr>
        <w:t>Unless otherwise specified, all dollar amounts in this Agreement, including the symbol “$”, are expressed in Canadian dollars.</w:t>
      </w:r>
    </w:p>
    <w:p w14:paraId="2887C7D2" w14:textId="77777777" w:rsidR="0044265D" w:rsidRDefault="0044265D">
      <w:pPr>
        <w:pStyle w:val="ListParagraph"/>
        <w:rPr>
          <w:rFonts w:eastAsia="Times New Roman"/>
          <w:color w:val="000000"/>
          <w:spacing w:val="-1"/>
          <w:sz w:val="18"/>
          <w:szCs w:val="18"/>
        </w:rPr>
      </w:pPr>
    </w:p>
    <w:p w14:paraId="7C099362" w14:textId="66BC771E" w:rsidR="0044265D" w:rsidRDefault="00365976">
      <w:pPr>
        <w:pStyle w:val="ListParagraph"/>
        <w:numPr>
          <w:ilvl w:val="0"/>
          <w:numId w:val="2"/>
        </w:numPr>
        <w:tabs>
          <w:tab w:val="right" w:pos="9360"/>
        </w:tabs>
        <w:spacing w:before="240" w:line="207" w:lineRule="exact"/>
        <w:ind w:left="360"/>
        <w:jc w:val="both"/>
        <w:textAlignment w:val="baseline"/>
        <w:rPr>
          <w:rFonts w:eastAsia="Times New Roman"/>
          <w:color w:val="000000"/>
          <w:spacing w:val="-1"/>
          <w:sz w:val="18"/>
          <w:szCs w:val="18"/>
        </w:rPr>
      </w:pPr>
      <w:r>
        <w:rPr>
          <w:sz w:val="18"/>
          <w:szCs w:val="18"/>
        </w:rPr>
        <w:t xml:space="preserve">In connection with the purchase by the Subscriber of Units, the Subscriber, on its own behalf and on behalf of each beneficial purchaser for whom it is acting, hereby certifies to the Issuer (and acknowledges that the Issuer </w:t>
      </w:r>
      <w:r w:rsidR="00060441">
        <w:rPr>
          <w:sz w:val="18"/>
          <w:szCs w:val="18"/>
        </w:rPr>
        <w:t xml:space="preserve">is </w:t>
      </w:r>
      <w:r>
        <w:rPr>
          <w:sz w:val="18"/>
          <w:szCs w:val="18"/>
        </w:rPr>
        <w:t>relying thereon) that the Subscriber acknowledges and consents to:</w:t>
      </w:r>
    </w:p>
    <w:p w14:paraId="16681D7A" w14:textId="77777777" w:rsidR="0044265D" w:rsidRDefault="00365976">
      <w:pPr>
        <w:numPr>
          <w:ilvl w:val="3"/>
          <w:numId w:val="10"/>
        </w:numPr>
        <w:tabs>
          <w:tab w:val="clear" w:pos="2160"/>
          <w:tab w:val="num" w:pos="1440"/>
        </w:tabs>
        <w:spacing w:before="240"/>
        <w:ind w:left="1440"/>
        <w:jc w:val="both"/>
        <w:outlineLvl w:val="2"/>
        <w:rPr>
          <w:sz w:val="18"/>
          <w:szCs w:val="18"/>
        </w:rPr>
      </w:pPr>
      <w:r>
        <w:rPr>
          <w:sz w:val="18"/>
          <w:szCs w:val="18"/>
        </w:rPr>
        <w:t>the fact that the Issuer is collecting its information for, among other purposes, disclosure to the Stock Exchange pursuant to CSE Form 9 or otherwise in connection with the filing thereof; and</w:t>
      </w:r>
    </w:p>
    <w:p w14:paraId="333F8300" w14:textId="77777777" w:rsidR="0044265D" w:rsidRDefault="00365976" w:rsidP="00060441">
      <w:pPr>
        <w:numPr>
          <w:ilvl w:val="3"/>
          <w:numId w:val="6"/>
        </w:numPr>
        <w:tabs>
          <w:tab w:val="clear" w:pos="2160"/>
          <w:tab w:val="num" w:pos="1440"/>
        </w:tabs>
        <w:spacing w:before="240" w:after="240"/>
        <w:ind w:left="1440"/>
        <w:jc w:val="both"/>
        <w:outlineLvl w:val="2"/>
        <w:rPr>
          <w:sz w:val="18"/>
          <w:szCs w:val="18"/>
        </w:rPr>
      </w:pPr>
      <w:r>
        <w:rPr>
          <w:sz w:val="18"/>
          <w:szCs w:val="18"/>
        </w:rPr>
        <w:t>the collection, use and disclosure of its information by the Stock Exchange in the manner and for the purposes described in Appendix A to CSE Form 9 or as otherwise identified by the Stock Exchange, from time to time.</w:t>
      </w:r>
    </w:p>
    <w:p w14:paraId="26915AE3" w14:textId="77777777" w:rsidR="0044265D" w:rsidRDefault="00365976" w:rsidP="00060441">
      <w:pPr>
        <w:spacing w:after="200"/>
        <w:textAlignment w:val="baseline"/>
        <w:rPr>
          <w:rFonts w:eastAsia="Times New Roman"/>
          <w:b/>
          <w:color w:val="000000"/>
          <w:sz w:val="18"/>
          <w:szCs w:val="18"/>
        </w:rPr>
      </w:pPr>
      <w:r>
        <w:rPr>
          <w:rFonts w:eastAsia="Times New Roman"/>
          <w:b/>
          <w:color w:val="000000"/>
          <w:sz w:val="18"/>
          <w:szCs w:val="18"/>
        </w:rPr>
        <w:t>Defined Terms</w:t>
      </w:r>
    </w:p>
    <w:p w14:paraId="31587FAC" w14:textId="77777777" w:rsidR="0044265D" w:rsidRDefault="00365976" w:rsidP="00060441">
      <w:pPr>
        <w:spacing w:after="200"/>
        <w:jc w:val="both"/>
        <w:textAlignment w:val="baseline"/>
        <w:rPr>
          <w:rFonts w:eastAsia="Times New Roman"/>
          <w:color w:val="000000"/>
          <w:spacing w:val="-1"/>
          <w:sz w:val="18"/>
          <w:szCs w:val="18"/>
        </w:rPr>
      </w:pPr>
      <w:r>
        <w:rPr>
          <w:rFonts w:eastAsia="Times New Roman"/>
          <w:color w:val="000000"/>
          <w:spacing w:val="-1"/>
          <w:sz w:val="18"/>
          <w:szCs w:val="18"/>
        </w:rPr>
        <w:t>“</w:t>
      </w:r>
      <w:r>
        <w:rPr>
          <w:rFonts w:eastAsia="Times New Roman"/>
          <w:b/>
          <w:color w:val="000000"/>
          <w:spacing w:val="-1"/>
          <w:sz w:val="18"/>
          <w:szCs w:val="18"/>
        </w:rPr>
        <w:t>director</w:t>
      </w:r>
      <w:r>
        <w:rPr>
          <w:rFonts w:eastAsia="Times New Roman"/>
          <w:color w:val="000000"/>
          <w:spacing w:val="-1"/>
          <w:sz w:val="18"/>
          <w:szCs w:val="18"/>
        </w:rPr>
        <w:t xml:space="preserve">” means a director of a corporation or an individual occupying or performing, with respect to a corporation or any other person, a similar position or similar functions. </w:t>
      </w:r>
    </w:p>
    <w:p w14:paraId="2B26AEB8" w14:textId="77777777" w:rsidR="0044265D" w:rsidRDefault="00365976" w:rsidP="00060441">
      <w:pPr>
        <w:spacing w:after="200"/>
        <w:jc w:val="both"/>
        <w:textAlignment w:val="baseline"/>
        <w:rPr>
          <w:rFonts w:eastAsia="Times New Roman"/>
          <w:color w:val="000000"/>
          <w:spacing w:val="-1"/>
          <w:sz w:val="18"/>
          <w:szCs w:val="18"/>
        </w:rPr>
      </w:pPr>
      <w:r>
        <w:rPr>
          <w:rFonts w:eastAsia="Times New Roman"/>
          <w:color w:val="000000"/>
          <w:spacing w:val="-1"/>
          <w:sz w:val="18"/>
          <w:szCs w:val="18"/>
        </w:rPr>
        <w:t>“</w:t>
      </w:r>
      <w:r>
        <w:rPr>
          <w:rFonts w:eastAsia="Times New Roman"/>
          <w:b/>
          <w:color w:val="000000"/>
          <w:spacing w:val="-1"/>
          <w:sz w:val="18"/>
          <w:szCs w:val="18"/>
        </w:rPr>
        <w:t>Insider</w:t>
      </w:r>
      <w:r>
        <w:rPr>
          <w:rFonts w:eastAsia="Times New Roman"/>
          <w:color w:val="000000"/>
          <w:spacing w:val="-1"/>
          <w:sz w:val="18"/>
          <w:szCs w:val="18"/>
        </w:rPr>
        <w:t>” means (a) a director or senior officer of the Issuer (or a subsidiary of the Issuer), (b) any person who beneficially owns, directly or indirectly, voting securities of the Issuer or who exercises control or direction over voting securities of the Issuer or a combination of both carrying more than 10% of the voting rights attached to all voting securities of the Issuer for the time being outstanding, or (c) a director or senior officer of an Insider of the Issuer.</w:t>
      </w:r>
    </w:p>
    <w:p w14:paraId="06099C65"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International Jurisdiction</w:t>
      </w:r>
      <w:r>
        <w:rPr>
          <w:rFonts w:eastAsia="Times New Roman"/>
          <w:color w:val="000000"/>
          <w:sz w:val="18"/>
          <w:szCs w:val="18"/>
        </w:rPr>
        <w:t>” means a jurisdiction other than Canada or the United States.</w:t>
      </w:r>
    </w:p>
    <w:p w14:paraId="39C1701C"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officer</w:t>
      </w:r>
      <w:r>
        <w:rPr>
          <w:rFonts w:eastAsia="Times New Roman"/>
          <w:color w:val="000000"/>
          <w:sz w:val="18"/>
          <w:szCs w:val="18"/>
        </w:rPr>
        <w:t>” means the chair or a vice chair of the board of directors, the president, a vice president, the secretary, an assistant secretary, the treasurer, an assistant treasurer, the general manager and any other individual appointed an officer of a corporation or acting in a capacity similar to those specified offices on behalf of an issuer or a registrant</w:t>
      </w:r>
    </w:p>
    <w:p w14:paraId="4CF6BC76"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promoter</w:t>
      </w:r>
      <w:r>
        <w:rPr>
          <w:rFonts w:eastAsia="Times New Roman"/>
          <w:color w:val="000000"/>
          <w:sz w:val="18"/>
          <w:szCs w:val="18"/>
        </w:rPr>
        <w:t>” means, if used in relation to an issuer, a person who (a) acting alone or in concert with one or more other persons, directly or indirectly, takes the initiative in founding, organizing or substantially reorganizing the business of the issuer, or (b) in connection with the founding, organization or substantial reorganization of the business of the issuer, directly or indirectly receives, in consideration of services or property or both, 10% or more of a class of the issuer’s own securities or 10% or more of the proceeds from the sale of a class of the issuer’s own securities of a particular issue, but does not include a person who (c) receives securities or proceeds referred to in paragraph (b) solely (i) as underwriting commissions, or (ii) in consideration for property, and (d) does not otherwise take part in founding, organizing or substantially reorganizing the business.</w:t>
      </w:r>
    </w:p>
    <w:p w14:paraId="30A8CFFD"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pacing w:val="-1"/>
          <w:sz w:val="18"/>
          <w:szCs w:val="18"/>
        </w:rPr>
        <w:t>“</w:t>
      </w:r>
      <w:r>
        <w:rPr>
          <w:rFonts w:eastAsia="Times New Roman"/>
          <w:b/>
          <w:color w:val="000000"/>
          <w:spacing w:val="-1"/>
          <w:sz w:val="18"/>
          <w:szCs w:val="18"/>
        </w:rPr>
        <w:t>Registrant</w:t>
      </w:r>
      <w:r>
        <w:rPr>
          <w:rFonts w:eastAsia="Times New Roman"/>
          <w:color w:val="000000"/>
          <w:spacing w:val="-1"/>
          <w:sz w:val="18"/>
          <w:szCs w:val="18"/>
        </w:rPr>
        <w:t xml:space="preserve">” means a dealer, adviser, investment fund manager, or mutual fund manager, or a registered representative, advising </w:t>
      </w:r>
      <w:r>
        <w:rPr>
          <w:rFonts w:eastAsia="Times New Roman"/>
          <w:color w:val="000000"/>
          <w:sz w:val="18"/>
          <w:szCs w:val="18"/>
        </w:rPr>
        <w:t>representative</w:t>
      </w:r>
      <w:r>
        <w:rPr>
          <w:rFonts w:eastAsia="Times New Roman"/>
          <w:color w:val="000000"/>
          <w:spacing w:val="-1"/>
          <w:sz w:val="18"/>
          <w:szCs w:val="18"/>
        </w:rPr>
        <w:t xml:space="preserve">, dealing representative, ultimate designated person or chief compliance officer of a dealer, </w:t>
      </w:r>
      <w:r>
        <w:rPr>
          <w:rFonts w:eastAsia="Times New Roman"/>
          <w:color w:val="000000"/>
          <w:sz w:val="18"/>
          <w:szCs w:val="18"/>
        </w:rPr>
        <w:t>adviser, investment fund manager, or mutual fund manager, as those terms are used in Canadian securities laws, or a person registered or otherwise required to be registered under Canadian securities laws.</w:t>
      </w:r>
    </w:p>
    <w:p w14:paraId="573FDD92" w14:textId="77777777" w:rsidR="0044265D" w:rsidRDefault="00365976" w:rsidP="00060441">
      <w:pPr>
        <w:spacing w:after="200"/>
        <w:jc w:val="both"/>
        <w:textAlignment w:val="baseline"/>
        <w:rPr>
          <w:rFonts w:eastAsia="Times New Roman"/>
          <w:color w:val="000000"/>
          <w:spacing w:val="-1"/>
          <w:sz w:val="18"/>
          <w:szCs w:val="18"/>
        </w:rPr>
      </w:pPr>
      <w:r>
        <w:rPr>
          <w:rFonts w:eastAsia="Times New Roman"/>
          <w:color w:val="000000"/>
          <w:spacing w:val="-1"/>
          <w:sz w:val="18"/>
          <w:szCs w:val="18"/>
        </w:rPr>
        <w:t>“</w:t>
      </w:r>
      <w:r>
        <w:rPr>
          <w:rFonts w:eastAsia="Times New Roman"/>
          <w:b/>
          <w:color w:val="000000"/>
          <w:spacing w:val="-1"/>
          <w:sz w:val="18"/>
          <w:szCs w:val="18"/>
        </w:rPr>
        <w:t>Securities Laws</w:t>
      </w:r>
      <w:r>
        <w:rPr>
          <w:rFonts w:eastAsia="Times New Roman"/>
          <w:color w:val="000000"/>
          <w:spacing w:val="-1"/>
          <w:sz w:val="18"/>
          <w:szCs w:val="18"/>
        </w:rPr>
        <w:t>” means, as applicable, the securities laws, regulations, rules, rulings and orders in each of the Selling ‎Jurisdictions, the applicable policy statements, notices, blanket rulings, orders and all other regulatory instruments of the ‎securities regulators in each of the Selling Jurisdictions, and the policies of the Stock Exchange.‎</w:t>
      </w:r>
    </w:p>
    <w:p w14:paraId="482420E0" w14:textId="4A0CF4CE" w:rsidR="0044265D" w:rsidRDefault="00365976" w:rsidP="00060441">
      <w:pPr>
        <w:spacing w:after="200"/>
        <w:jc w:val="both"/>
        <w:textAlignment w:val="baseline"/>
        <w:rPr>
          <w:rFonts w:eastAsia="Times New Roman"/>
          <w:color w:val="000000"/>
          <w:spacing w:val="-1"/>
          <w:sz w:val="18"/>
          <w:szCs w:val="18"/>
        </w:rPr>
      </w:pPr>
      <w:r>
        <w:rPr>
          <w:rFonts w:eastAsia="Times New Roman"/>
          <w:color w:val="000000"/>
          <w:spacing w:val="-1"/>
          <w:sz w:val="18"/>
          <w:szCs w:val="18"/>
        </w:rPr>
        <w:t>"</w:t>
      </w:r>
      <w:r>
        <w:rPr>
          <w:rFonts w:eastAsia="Times New Roman"/>
          <w:b/>
          <w:bCs/>
          <w:color w:val="000000"/>
          <w:spacing w:val="-1"/>
          <w:sz w:val="18"/>
          <w:szCs w:val="18"/>
        </w:rPr>
        <w:t>Selling Jurisdictions</w:t>
      </w:r>
      <w:r>
        <w:rPr>
          <w:rFonts w:eastAsia="Times New Roman"/>
          <w:color w:val="000000"/>
          <w:spacing w:val="-1"/>
          <w:sz w:val="18"/>
          <w:szCs w:val="18"/>
        </w:rPr>
        <w:t xml:space="preserve">" means </w:t>
      </w:r>
      <w:r w:rsidR="0053188C">
        <w:rPr>
          <w:rFonts w:eastAsia="Times New Roman"/>
          <w:color w:val="000000"/>
          <w:spacing w:val="-1"/>
          <w:sz w:val="18"/>
          <w:szCs w:val="18"/>
        </w:rPr>
        <w:t xml:space="preserve">each of </w:t>
      </w:r>
      <w:r>
        <w:rPr>
          <w:rFonts w:eastAsia="Times New Roman"/>
          <w:color w:val="000000"/>
          <w:spacing w:val="-1"/>
          <w:sz w:val="18"/>
          <w:szCs w:val="18"/>
        </w:rPr>
        <w:t xml:space="preserve">the </w:t>
      </w:r>
      <w:r w:rsidR="0053188C">
        <w:rPr>
          <w:rFonts w:eastAsia="Times New Roman"/>
          <w:color w:val="000000"/>
          <w:spacing w:val="-1"/>
          <w:sz w:val="18"/>
          <w:szCs w:val="18"/>
        </w:rPr>
        <w:t>p</w:t>
      </w:r>
      <w:r>
        <w:rPr>
          <w:rFonts w:eastAsia="Times New Roman"/>
          <w:color w:val="000000"/>
          <w:spacing w:val="-1"/>
          <w:sz w:val="18"/>
          <w:szCs w:val="18"/>
        </w:rPr>
        <w:t>rovinces of Canada</w:t>
      </w:r>
      <w:r w:rsidR="0053188C">
        <w:rPr>
          <w:rFonts w:eastAsia="Times New Roman"/>
          <w:color w:val="000000"/>
          <w:spacing w:val="-1"/>
          <w:sz w:val="18"/>
          <w:szCs w:val="18"/>
        </w:rPr>
        <w:t>,</w:t>
      </w:r>
      <w:r>
        <w:rPr>
          <w:rFonts w:eastAsia="Times New Roman"/>
          <w:color w:val="000000"/>
          <w:spacing w:val="-1"/>
          <w:sz w:val="18"/>
          <w:szCs w:val="18"/>
        </w:rPr>
        <w:t xml:space="preserve"> other than Quebec</w:t>
      </w:r>
      <w:r w:rsidR="0053188C">
        <w:rPr>
          <w:rFonts w:eastAsia="Times New Roman"/>
          <w:color w:val="000000"/>
          <w:spacing w:val="-1"/>
          <w:sz w:val="18"/>
          <w:szCs w:val="18"/>
        </w:rPr>
        <w:t>,</w:t>
      </w:r>
      <w:r>
        <w:rPr>
          <w:rFonts w:eastAsia="Times New Roman"/>
          <w:color w:val="000000"/>
          <w:spacing w:val="-1"/>
          <w:sz w:val="18"/>
          <w:szCs w:val="18"/>
        </w:rPr>
        <w:t xml:space="preserve"> and such other jurisdictions as the Issuer </w:t>
      </w:r>
      <w:r w:rsidR="0053188C">
        <w:rPr>
          <w:rFonts w:eastAsia="Times New Roman"/>
          <w:color w:val="000000"/>
          <w:spacing w:val="-1"/>
          <w:sz w:val="18"/>
          <w:szCs w:val="18"/>
        </w:rPr>
        <w:t>may determine</w:t>
      </w:r>
      <w:r>
        <w:rPr>
          <w:rFonts w:eastAsia="Times New Roman"/>
          <w:color w:val="000000"/>
          <w:spacing w:val="-1"/>
          <w:sz w:val="18"/>
          <w:szCs w:val="18"/>
        </w:rPr>
        <w:t>.</w:t>
      </w:r>
    </w:p>
    <w:p w14:paraId="2D0E0E5D"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Stock Exchange</w:t>
      </w:r>
      <w:r>
        <w:rPr>
          <w:rFonts w:eastAsia="Times New Roman"/>
          <w:color w:val="000000"/>
          <w:sz w:val="18"/>
          <w:szCs w:val="18"/>
        </w:rPr>
        <w:t>” means the Canadian Securities Exchange.</w:t>
      </w:r>
    </w:p>
    <w:p w14:paraId="0F49C939"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Subscription Amount</w:t>
      </w:r>
      <w:r>
        <w:rPr>
          <w:rFonts w:eastAsia="Times New Roman"/>
          <w:color w:val="000000"/>
          <w:sz w:val="18"/>
          <w:szCs w:val="18"/>
        </w:rPr>
        <w:t>” the purchase price of the Units being purchased by the Subscriber.</w:t>
      </w:r>
    </w:p>
    <w:p w14:paraId="1CB95578" w14:textId="77777777" w:rsidR="0044265D" w:rsidRDefault="00365976" w:rsidP="00060441">
      <w:pPr>
        <w:spacing w:after="200"/>
        <w:jc w:val="both"/>
        <w:textAlignment w:val="baseline"/>
        <w:rPr>
          <w:rFonts w:eastAsia="Times New Roman"/>
          <w:color w:val="000000"/>
          <w:sz w:val="18"/>
          <w:szCs w:val="18"/>
        </w:rPr>
      </w:pPr>
      <w:r>
        <w:rPr>
          <w:rFonts w:eastAsia="Times New Roman"/>
          <w:color w:val="000000"/>
          <w:sz w:val="18"/>
          <w:szCs w:val="18"/>
        </w:rPr>
        <w:t>“</w:t>
      </w:r>
      <w:r>
        <w:rPr>
          <w:rFonts w:eastAsia="Times New Roman"/>
          <w:b/>
          <w:color w:val="000000"/>
          <w:sz w:val="18"/>
          <w:szCs w:val="18"/>
        </w:rPr>
        <w:t>U.S. Person</w:t>
      </w:r>
      <w:r>
        <w:rPr>
          <w:rFonts w:eastAsia="Times New Roman"/>
          <w:color w:val="000000"/>
          <w:sz w:val="18"/>
          <w:szCs w:val="18"/>
        </w:rPr>
        <w:t>” means a “U.S. person” as such term is defined in Rule 902(k) of Regulation S as promulgated under the U.S. Securities Act.</w:t>
      </w:r>
    </w:p>
    <w:p w14:paraId="0D109432" w14:textId="77777777" w:rsidR="0044265D" w:rsidRDefault="00365976" w:rsidP="00060441">
      <w:pPr>
        <w:spacing w:after="200"/>
        <w:jc w:val="both"/>
        <w:textAlignment w:val="baseline"/>
        <w:rPr>
          <w:rFonts w:eastAsia="Times New Roman"/>
          <w:color w:val="000000"/>
          <w:spacing w:val="-3"/>
          <w:sz w:val="18"/>
          <w:szCs w:val="18"/>
        </w:rPr>
        <w:sectPr w:rsidR="0044265D" w:rsidSect="00E553EB">
          <w:headerReference w:type="even" r:id="rId9"/>
          <w:headerReference w:type="default" r:id="rId10"/>
          <w:footerReference w:type="even" r:id="rId11"/>
          <w:footerReference w:type="default" r:id="rId12"/>
          <w:headerReference w:type="first" r:id="rId13"/>
          <w:footerReference w:type="first" r:id="rId14"/>
          <w:pgSz w:w="12240" w:h="15840"/>
          <w:pgMar w:top="1440" w:right="1413" w:bottom="1324" w:left="1427" w:header="720" w:footer="540" w:gutter="0"/>
          <w:cols w:space="720"/>
          <w:titlePg/>
          <w:docGrid w:linePitch="299"/>
        </w:sectPr>
      </w:pPr>
      <w:r>
        <w:rPr>
          <w:rFonts w:eastAsia="Times New Roman"/>
          <w:color w:val="000000"/>
          <w:spacing w:val="-3"/>
          <w:sz w:val="18"/>
          <w:szCs w:val="18"/>
        </w:rPr>
        <w:t>“</w:t>
      </w:r>
      <w:r>
        <w:rPr>
          <w:rFonts w:eastAsia="Times New Roman"/>
          <w:b/>
          <w:color w:val="000000"/>
          <w:spacing w:val="-3"/>
          <w:sz w:val="18"/>
          <w:szCs w:val="18"/>
        </w:rPr>
        <w:t>U.S. Purchaser</w:t>
      </w:r>
      <w:r>
        <w:rPr>
          <w:rFonts w:eastAsia="Times New Roman"/>
          <w:color w:val="000000"/>
          <w:spacing w:val="-3"/>
          <w:sz w:val="18"/>
          <w:szCs w:val="18"/>
        </w:rPr>
        <w:t xml:space="preserve">” means (a) any Subscriber in the United States, (b) any person purchasing securities for the account or benefit of any person in the United States, (c) any person that receives or received an offer of the offered securities while in the United States (except persons excluded from the definition of </w:t>
      </w:r>
      <w:r>
        <w:rPr>
          <w:rFonts w:eastAsia="Times New Roman"/>
          <w:b/>
          <w:color w:val="000000"/>
          <w:spacing w:val="-3"/>
          <w:sz w:val="18"/>
          <w:szCs w:val="18"/>
        </w:rPr>
        <w:t xml:space="preserve">U.S. Person </w:t>
      </w:r>
      <w:r>
        <w:rPr>
          <w:rFonts w:eastAsia="Times New Roman"/>
          <w:color w:val="000000"/>
          <w:spacing w:val="-3"/>
          <w:sz w:val="18"/>
          <w:szCs w:val="18"/>
        </w:rPr>
        <w:t xml:space="preserve">pursuant to Rule 902(k)(2) of Regulation S under the U.S. Securities Act), and (d) </w:t>
      </w:r>
      <w:r>
        <w:rPr>
          <w:rFonts w:eastAsia="Times New Roman"/>
          <w:color w:val="000000"/>
          <w:spacing w:val="-3"/>
          <w:sz w:val="18"/>
          <w:szCs w:val="18"/>
        </w:rPr>
        <w:lastRenderedPageBreak/>
        <w:t>any person that is in the United States at the time the Subscriber’s buy order was made (except persons excluded from the definition of U.S. Person</w:t>
      </w:r>
      <w:r>
        <w:rPr>
          <w:rFonts w:eastAsia="Times New Roman"/>
          <w:b/>
          <w:color w:val="000000"/>
          <w:spacing w:val="-3"/>
          <w:sz w:val="18"/>
          <w:szCs w:val="18"/>
        </w:rPr>
        <w:t xml:space="preserve"> </w:t>
      </w:r>
      <w:r>
        <w:rPr>
          <w:rFonts w:eastAsia="Times New Roman"/>
          <w:color w:val="000000"/>
          <w:spacing w:val="-3"/>
          <w:sz w:val="18"/>
          <w:szCs w:val="18"/>
        </w:rPr>
        <w:t xml:space="preserve">pursuant to Rule 902(k)(2) of Regulation S). </w:t>
      </w:r>
    </w:p>
    <w:p w14:paraId="5011ED19" w14:textId="77777777" w:rsidR="0044265D" w:rsidRDefault="00365976">
      <w:pPr>
        <w:pStyle w:val="TextCenter"/>
        <w:spacing w:before="0" w:after="240"/>
        <w:rPr>
          <w:rFonts w:ascii="Times New Roman" w:eastAsia="Times New Roman" w:hAnsi="Times New Roman" w:cs="Times New Roman"/>
          <w:caps/>
          <w:szCs w:val="22"/>
        </w:rPr>
      </w:pPr>
      <w:r>
        <w:rPr>
          <w:rFonts w:ascii="Times New Roman" w:eastAsia="Times New Roman" w:hAnsi="Times New Roman" w:cs="Times New Roman"/>
          <w:caps/>
          <w:szCs w:val="22"/>
        </w:rPr>
        <w:lastRenderedPageBreak/>
        <w:t>Contact Information - securitIes regulatory authorities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188"/>
        <w:gridCol w:w="5602"/>
      </w:tblGrid>
      <w:tr w:rsidR="0044265D" w14:paraId="1C9F70B1" w14:textId="77777777">
        <w:trPr>
          <w:cantSplit/>
          <w:trHeight w:val="1996"/>
        </w:trPr>
        <w:tc>
          <w:tcPr>
            <w:tcW w:w="0" w:type="auto"/>
          </w:tcPr>
          <w:p w14:paraId="5AC1B4FE"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Alberta Securities Commission</w:t>
            </w:r>
            <w:r>
              <w:rPr>
                <w:rFonts w:ascii="Times New Roman" w:hAnsi="Times New Roman" w:cs="Times New Roman"/>
                <w:sz w:val="16"/>
                <w:szCs w:val="16"/>
              </w:rPr>
              <w:br/>
              <w:t>Suite 600, 250 – 5th Street SW</w:t>
            </w:r>
            <w:r>
              <w:rPr>
                <w:rFonts w:ascii="Times New Roman" w:hAnsi="Times New Roman" w:cs="Times New Roman"/>
                <w:sz w:val="16"/>
                <w:szCs w:val="16"/>
              </w:rPr>
              <w:br/>
              <w:t>Calgary, Alberta T2P 0R4</w:t>
            </w:r>
            <w:r>
              <w:rPr>
                <w:rFonts w:ascii="Times New Roman" w:hAnsi="Times New Roman" w:cs="Times New Roman"/>
                <w:sz w:val="16"/>
                <w:szCs w:val="16"/>
              </w:rPr>
              <w:br/>
              <w:t>Telephone: 403 297-6454</w:t>
            </w:r>
            <w:r>
              <w:rPr>
                <w:rFonts w:ascii="Times New Roman" w:hAnsi="Times New Roman" w:cs="Times New Roman"/>
                <w:sz w:val="16"/>
                <w:szCs w:val="16"/>
              </w:rPr>
              <w:br/>
              <w:t>Toll free in Canada: 1 877 355-0585</w:t>
            </w:r>
            <w:r>
              <w:rPr>
                <w:rFonts w:ascii="Times New Roman" w:hAnsi="Times New Roman" w:cs="Times New Roman"/>
                <w:sz w:val="16"/>
                <w:szCs w:val="16"/>
              </w:rPr>
              <w:br/>
              <w:t>Facsimile: 403 297-2082</w:t>
            </w:r>
            <w:r>
              <w:rPr>
                <w:rFonts w:ascii="Times New Roman" w:hAnsi="Times New Roman" w:cs="Times New Roman"/>
                <w:sz w:val="16"/>
                <w:szCs w:val="16"/>
              </w:rPr>
              <w:br/>
              <w:t>Public official contact regarding indirect collection of information: FOIP Coordinator</w:t>
            </w:r>
          </w:p>
        </w:tc>
        <w:tc>
          <w:tcPr>
            <w:tcW w:w="0" w:type="auto"/>
          </w:tcPr>
          <w:p w14:paraId="5449571A"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British Columbia Securities Commission</w:t>
            </w:r>
            <w:r>
              <w:rPr>
                <w:rFonts w:ascii="Times New Roman" w:hAnsi="Times New Roman" w:cs="Times New Roman"/>
                <w:sz w:val="16"/>
                <w:szCs w:val="16"/>
              </w:rPr>
              <w:br/>
              <w:t>P.O. Box 10142, Pacific Centre</w:t>
            </w:r>
            <w:r>
              <w:rPr>
                <w:rFonts w:ascii="Times New Roman" w:hAnsi="Times New Roman" w:cs="Times New Roman"/>
                <w:sz w:val="16"/>
                <w:szCs w:val="16"/>
              </w:rPr>
              <w:br/>
              <w:t>701 West Georgia Street</w:t>
            </w:r>
            <w:r>
              <w:rPr>
                <w:rFonts w:ascii="Times New Roman" w:hAnsi="Times New Roman" w:cs="Times New Roman"/>
                <w:sz w:val="16"/>
                <w:szCs w:val="16"/>
              </w:rPr>
              <w:br/>
              <w:t>Vancouver, British Columbia V7Y 1L2</w:t>
            </w:r>
            <w:r>
              <w:rPr>
                <w:rFonts w:ascii="Times New Roman" w:hAnsi="Times New Roman" w:cs="Times New Roman"/>
                <w:sz w:val="16"/>
                <w:szCs w:val="16"/>
              </w:rPr>
              <w:br/>
              <w:t>Inquiries: 604 899-6854</w:t>
            </w:r>
            <w:r>
              <w:rPr>
                <w:rFonts w:ascii="Times New Roman" w:hAnsi="Times New Roman" w:cs="Times New Roman"/>
                <w:sz w:val="16"/>
                <w:szCs w:val="16"/>
              </w:rPr>
              <w:br/>
              <w:t>Toll free in Canada: 1 800 373-6393</w:t>
            </w:r>
            <w:r>
              <w:rPr>
                <w:rFonts w:ascii="Times New Roman" w:hAnsi="Times New Roman" w:cs="Times New Roman"/>
                <w:sz w:val="16"/>
                <w:szCs w:val="16"/>
              </w:rPr>
              <w:br/>
              <w:t>Facsimile: 604 899-6581</w:t>
            </w:r>
            <w:r>
              <w:rPr>
                <w:rFonts w:ascii="Times New Roman" w:hAnsi="Times New Roman" w:cs="Times New Roman"/>
                <w:sz w:val="16"/>
                <w:szCs w:val="16"/>
              </w:rPr>
              <w:br/>
              <w:t>Email: FOI-privacy@bcsc.bc.ca</w:t>
            </w:r>
            <w:r>
              <w:rPr>
                <w:rFonts w:ascii="Times New Roman" w:hAnsi="Times New Roman" w:cs="Times New Roman"/>
                <w:sz w:val="16"/>
                <w:szCs w:val="16"/>
              </w:rPr>
              <w:br/>
              <w:t>Public official contact regarding indirect collection of information: FOI Inquiries</w:t>
            </w:r>
          </w:p>
        </w:tc>
      </w:tr>
      <w:tr w:rsidR="0044265D" w14:paraId="141FB3A8" w14:textId="77777777">
        <w:trPr>
          <w:cantSplit/>
          <w:trHeight w:val="1814"/>
        </w:trPr>
        <w:tc>
          <w:tcPr>
            <w:tcW w:w="0" w:type="auto"/>
          </w:tcPr>
          <w:p w14:paraId="2BB2ED86"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The Manitoba Securities Commission</w:t>
            </w:r>
            <w:r>
              <w:rPr>
                <w:rFonts w:ascii="Times New Roman" w:hAnsi="Times New Roman" w:cs="Times New Roman"/>
                <w:sz w:val="16"/>
                <w:szCs w:val="16"/>
              </w:rPr>
              <w:br/>
              <w:t>500 – 400 St. Mary Avenue</w:t>
            </w:r>
            <w:r>
              <w:rPr>
                <w:rFonts w:ascii="Times New Roman" w:hAnsi="Times New Roman" w:cs="Times New Roman"/>
                <w:sz w:val="16"/>
                <w:szCs w:val="16"/>
              </w:rPr>
              <w:br/>
              <w:t>Winnipeg, Manitoba R3C 4K5</w:t>
            </w:r>
            <w:r>
              <w:rPr>
                <w:rFonts w:ascii="Times New Roman" w:hAnsi="Times New Roman" w:cs="Times New Roman"/>
                <w:sz w:val="16"/>
                <w:szCs w:val="16"/>
              </w:rPr>
              <w:br/>
              <w:t>Telephone: 204 945-2561</w:t>
            </w:r>
            <w:r>
              <w:rPr>
                <w:rFonts w:ascii="Times New Roman" w:hAnsi="Times New Roman" w:cs="Times New Roman"/>
                <w:sz w:val="16"/>
                <w:szCs w:val="16"/>
              </w:rPr>
              <w:br/>
              <w:t>Toll free in Manitoba 1 800 655-5244</w:t>
            </w:r>
            <w:r>
              <w:rPr>
                <w:rFonts w:ascii="Times New Roman" w:hAnsi="Times New Roman" w:cs="Times New Roman"/>
                <w:sz w:val="16"/>
                <w:szCs w:val="16"/>
              </w:rPr>
              <w:br/>
              <w:t>Facsimile: 204 945-0330</w:t>
            </w:r>
            <w:r>
              <w:rPr>
                <w:rFonts w:ascii="Times New Roman" w:hAnsi="Times New Roman" w:cs="Times New Roman"/>
                <w:sz w:val="16"/>
                <w:szCs w:val="16"/>
              </w:rPr>
              <w:br/>
              <w:t>Public official contact regarding indirect collection of information: Director</w:t>
            </w:r>
          </w:p>
        </w:tc>
        <w:tc>
          <w:tcPr>
            <w:tcW w:w="0" w:type="auto"/>
          </w:tcPr>
          <w:p w14:paraId="0A4F0281"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Financial and Consumer Services Commission (New Brunswick)</w:t>
            </w:r>
            <w:r>
              <w:rPr>
                <w:rFonts w:ascii="Times New Roman" w:hAnsi="Times New Roman" w:cs="Times New Roman"/>
                <w:sz w:val="16"/>
                <w:szCs w:val="16"/>
              </w:rPr>
              <w:br/>
              <w:t>85 Charlotte Street, Suite 300</w:t>
            </w:r>
            <w:r>
              <w:rPr>
                <w:rFonts w:ascii="Times New Roman" w:hAnsi="Times New Roman" w:cs="Times New Roman"/>
                <w:sz w:val="16"/>
                <w:szCs w:val="16"/>
              </w:rPr>
              <w:br/>
              <w:t>Saint John, New Brunswick E2L 2J2</w:t>
            </w:r>
            <w:r>
              <w:rPr>
                <w:rFonts w:ascii="Times New Roman" w:hAnsi="Times New Roman" w:cs="Times New Roman"/>
                <w:sz w:val="16"/>
                <w:szCs w:val="16"/>
              </w:rPr>
              <w:br/>
              <w:t>Telephone: 506 658-3060</w:t>
            </w:r>
            <w:r>
              <w:rPr>
                <w:rFonts w:ascii="Times New Roman" w:hAnsi="Times New Roman" w:cs="Times New Roman"/>
                <w:sz w:val="16"/>
                <w:szCs w:val="16"/>
              </w:rPr>
              <w:br/>
              <w:t>Toll free in Canada: 1 866 933-2222</w:t>
            </w:r>
            <w:r>
              <w:rPr>
                <w:rFonts w:ascii="Times New Roman" w:hAnsi="Times New Roman" w:cs="Times New Roman"/>
                <w:sz w:val="16"/>
                <w:szCs w:val="16"/>
              </w:rPr>
              <w:br/>
              <w:t>Facsimile: 506 658-3059</w:t>
            </w:r>
            <w:r>
              <w:rPr>
                <w:rFonts w:ascii="Times New Roman" w:hAnsi="Times New Roman" w:cs="Times New Roman"/>
                <w:sz w:val="16"/>
                <w:szCs w:val="16"/>
              </w:rPr>
              <w:br/>
              <w:t>Email: info@fcnb.ca</w:t>
            </w:r>
            <w:r>
              <w:rPr>
                <w:rFonts w:ascii="Times New Roman" w:hAnsi="Times New Roman" w:cs="Times New Roman"/>
                <w:sz w:val="16"/>
                <w:szCs w:val="16"/>
              </w:rPr>
              <w:br/>
              <w:t>Public official contact regarding indirect collection of information: Chief Executive Officer and Privacy Officer</w:t>
            </w:r>
          </w:p>
        </w:tc>
      </w:tr>
      <w:tr w:rsidR="0044265D" w14:paraId="45E7978F" w14:textId="77777777">
        <w:trPr>
          <w:cantSplit/>
          <w:trHeight w:val="2363"/>
        </w:trPr>
        <w:tc>
          <w:tcPr>
            <w:tcW w:w="0" w:type="auto"/>
          </w:tcPr>
          <w:p w14:paraId="69A59382" w14:textId="77777777" w:rsidR="0022392C" w:rsidRDefault="00365976" w:rsidP="0022392C">
            <w:pPr>
              <w:pStyle w:val="Outlinenumbered"/>
              <w:numPr>
                <w:ilvl w:val="0"/>
                <w:numId w:val="0"/>
              </w:numPr>
              <w:tabs>
                <w:tab w:val="left" w:pos="900"/>
              </w:tabs>
              <w:spacing w:before="0" w:after="0"/>
              <w:jc w:val="left"/>
              <w:rPr>
                <w:rFonts w:ascii="Times New Roman" w:hAnsi="Times New Roman" w:cs="Times New Roman"/>
                <w:b/>
                <w:sz w:val="16"/>
                <w:szCs w:val="16"/>
              </w:rPr>
            </w:pPr>
            <w:r>
              <w:rPr>
                <w:rFonts w:ascii="Times New Roman" w:hAnsi="Times New Roman" w:cs="Times New Roman"/>
                <w:b/>
                <w:sz w:val="16"/>
                <w:szCs w:val="16"/>
              </w:rPr>
              <w:t>Government of Newfoundland and Labrador</w:t>
            </w:r>
            <w:r>
              <w:rPr>
                <w:rFonts w:ascii="Times New Roman" w:hAnsi="Times New Roman" w:cs="Times New Roman"/>
                <w:b/>
                <w:sz w:val="16"/>
                <w:szCs w:val="16"/>
              </w:rPr>
              <w:br/>
            </w:r>
            <w:r w:rsidR="0022392C">
              <w:rPr>
                <w:rFonts w:ascii="Times New Roman" w:hAnsi="Times New Roman" w:cs="Times New Roman"/>
                <w:b/>
                <w:sz w:val="16"/>
                <w:szCs w:val="16"/>
              </w:rPr>
              <w:t>Office of the Superintendent</w:t>
            </w:r>
          </w:p>
          <w:p w14:paraId="1F3BEEA1" w14:textId="72E1691A" w:rsidR="0044265D" w:rsidRDefault="0022392C">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sz w:val="16"/>
                <w:szCs w:val="16"/>
              </w:rPr>
              <w:t>Department of Digital Government and Service NL</w:t>
            </w:r>
            <w:r w:rsidR="00365976">
              <w:rPr>
                <w:rFonts w:ascii="Times New Roman" w:hAnsi="Times New Roman" w:cs="Times New Roman"/>
                <w:sz w:val="16"/>
                <w:szCs w:val="16"/>
              </w:rPr>
              <w:br/>
              <w:t>P.O. Box 8700</w:t>
            </w:r>
            <w:r w:rsidR="00365976">
              <w:rPr>
                <w:rFonts w:ascii="Times New Roman" w:hAnsi="Times New Roman" w:cs="Times New Roman"/>
                <w:sz w:val="16"/>
                <w:szCs w:val="16"/>
              </w:rPr>
              <w:br/>
              <w:t>Confederation Building</w:t>
            </w:r>
            <w:r w:rsidR="00365976">
              <w:rPr>
                <w:rFonts w:ascii="Times New Roman" w:hAnsi="Times New Roman" w:cs="Times New Roman"/>
                <w:sz w:val="16"/>
                <w:szCs w:val="16"/>
              </w:rPr>
              <w:br/>
              <w:t>2nd Floor, West Block</w:t>
            </w:r>
            <w:r w:rsidR="00365976">
              <w:rPr>
                <w:rFonts w:ascii="Times New Roman" w:hAnsi="Times New Roman" w:cs="Times New Roman"/>
                <w:sz w:val="16"/>
                <w:szCs w:val="16"/>
              </w:rPr>
              <w:br/>
              <w:t>Prince Philip Drive</w:t>
            </w:r>
            <w:r w:rsidR="00365976">
              <w:rPr>
                <w:rFonts w:ascii="Times New Roman" w:hAnsi="Times New Roman" w:cs="Times New Roman"/>
                <w:sz w:val="16"/>
                <w:szCs w:val="16"/>
              </w:rPr>
              <w:br/>
              <w:t>St. John’s, Newfoundland and Labrador A1B 4J6</w:t>
            </w:r>
            <w:r w:rsidR="00365976">
              <w:rPr>
                <w:rFonts w:ascii="Times New Roman" w:hAnsi="Times New Roman" w:cs="Times New Roman"/>
                <w:sz w:val="16"/>
                <w:szCs w:val="16"/>
              </w:rPr>
              <w:br/>
              <w:t xml:space="preserve">Attention: </w:t>
            </w:r>
            <w:r>
              <w:rPr>
                <w:rFonts w:ascii="Times New Roman" w:hAnsi="Times New Roman" w:cs="Times New Roman"/>
                <w:sz w:val="16"/>
                <w:szCs w:val="16"/>
              </w:rPr>
              <w:t>Superintendent</w:t>
            </w:r>
            <w:r w:rsidR="00365976">
              <w:rPr>
                <w:rFonts w:ascii="Times New Roman" w:hAnsi="Times New Roman" w:cs="Times New Roman"/>
                <w:sz w:val="16"/>
                <w:szCs w:val="16"/>
              </w:rPr>
              <w:t xml:space="preserve"> of Securities</w:t>
            </w:r>
            <w:r w:rsidR="00365976">
              <w:rPr>
                <w:rFonts w:ascii="Times New Roman" w:hAnsi="Times New Roman" w:cs="Times New Roman"/>
                <w:sz w:val="16"/>
                <w:szCs w:val="16"/>
              </w:rPr>
              <w:br/>
              <w:t>Telephone: 709 729-</w:t>
            </w:r>
            <w:r>
              <w:rPr>
                <w:rFonts w:ascii="Times New Roman" w:hAnsi="Times New Roman" w:cs="Times New Roman"/>
                <w:sz w:val="16"/>
                <w:szCs w:val="16"/>
              </w:rPr>
              <w:t>2571</w:t>
            </w:r>
            <w:r w:rsidR="00365976">
              <w:rPr>
                <w:rFonts w:ascii="Times New Roman" w:hAnsi="Times New Roman" w:cs="Times New Roman"/>
                <w:sz w:val="16"/>
                <w:szCs w:val="16"/>
              </w:rPr>
              <w:br/>
              <w:t>Facsimile: 709 729-6187</w:t>
            </w:r>
            <w:r w:rsidR="00365976">
              <w:rPr>
                <w:rFonts w:ascii="Times New Roman" w:hAnsi="Times New Roman" w:cs="Times New Roman"/>
                <w:sz w:val="16"/>
                <w:szCs w:val="16"/>
              </w:rPr>
              <w:br/>
              <w:t>Public official contact regarding indirect collection of information: Superintendent of Securities</w:t>
            </w:r>
          </w:p>
        </w:tc>
        <w:tc>
          <w:tcPr>
            <w:tcW w:w="0" w:type="auto"/>
          </w:tcPr>
          <w:p w14:paraId="593E4B9C"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Government of the Northwest Territories</w:t>
            </w:r>
            <w:r>
              <w:rPr>
                <w:rFonts w:ascii="Times New Roman" w:hAnsi="Times New Roman" w:cs="Times New Roman"/>
                <w:b/>
                <w:sz w:val="16"/>
                <w:szCs w:val="16"/>
              </w:rPr>
              <w:br/>
              <w:t>Office of the Superintendent of Securities</w:t>
            </w:r>
            <w:r>
              <w:rPr>
                <w:rFonts w:ascii="Times New Roman" w:hAnsi="Times New Roman" w:cs="Times New Roman"/>
                <w:sz w:val="16"/>
                <w:szCs w:val="16"/>
              </w:rPr>
              <w:br/>
              <w:t>P.O. Box 1320</w:t>
            </w:r>
            <w:r>
              <w:rPr>
                <w:rFonts w:ascii="Times New Roman" w:hAnsi="Times New Roman" w:cs="Times New Roman"/>
                <w:sz w:val="16"/>
                <w:szCs w:val="16"/>
              </w:rPr>
              <w:br/>
              <w:t>Yellowknife, Northwest Territories X1A 2L9</w:t>
            </w:r>
            <w:r>
              <w:rPr>
                <w:rFonts w:ascii="Times New Roman" w:hAnsi="Times New Roman" w:cs="Times New Roman"/>
                <w:sz w:val="16"/>
                <w:szCs w:val="16"/>
              </w:rPr>
              <w:br/>
              <w:t>Telephone: 867 767-9305</w:t>
            </w:r>
            <w:r>
              <w:rPr>
                <w:rFonts w:ascii="Times New Roman" w:hAnsi="Times New Roman" w:cs="Times New Roman"/>
                <w:sz w:val="16"/>
                <w:szCs w:val="16"/>
              </w:rPr>
              <w:br/>
              <w:t>Facsimile: 867 873-0243</w:t>
            </w:r>
            <w:r>
              <w:rPr>
                <w:rFonts w:ascii="Times New Roman" w:hAnsi="Times New Roman" w:cs="Times New Roman"/>
                <w:sz w:val="16"/>
                <w:szCs w:val="16"/>
              </w:rPr>
              <w:br/>
              <w:t>Public official contact regarding indirect collection of information: Superintendent of Securities</w:t>
            </w:r>
          </w:p>
        </w:tc>
      </w:tr>
      <w:tr w:rsidR="0044265D" w14:paraId="7003929D" w14:textId="77777777">
        <w:trPr>
          <w:cantSplit/>
          <w:trHeight w:val="1996"/>
        </w:trPr>
        <w:tc>
          <w:tcPr>
            <w:tcW w:w="0" w:type="auto"/>
          </w:tcPr>
          <w:p w14:paraId="60AE1466"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Nova Scotia Securities Commission</w:t>
            </w:r>
            <w:r>
              <w:rPr>
                <w:rFonts w:ascii="Times New Roman" w:hAnsi="Times New Roman" w:cs="Times New Roman"/>
                <w:sz w:val="16"/>
                <w:szCs w:val="16"/>
              </w:rPr>
              <w:br/>
              <w:t>Suite 400, 5251 Duke Street</w:t>
            </w:r>
            <w:r>
              <w:rPr>
                <w:rFonts w:ascii="Times New Roman" w:hAnsi="Times New Roman" w:cs="Times New Roman"/>
                <w:sz w:val="16"/>
                <w:szCs w:val="16"/>
              </w:rPr>
              <w:br/>
              <w:t>Duke Tower</w:t>
            </w:r>
            <w:r>
              <w:rPr>
                <w:rFonts w:ascii="Times New Roman" w:hAnsi="Times New Roman" w:cs="Times New Roman"/>
                <w:sz w:val="16"/>
                <w:szCs w:val="16"/>
              </w:rPr>
              <w:br/>
              <w:t>P.O. Box 458</w:t>
            </w:r>
            <w:r>
              <w:rPr>
                <w:rFonts w:ascii="Times New Roman" w:hAnsi="Times New Roman" w:cs="Times New Roman"/>
                <w:sz w:val="16"/>
                <w:szCs w:val="16"/>
              </w:rPr>
              <w:br/>
              <w:t>Halifax, Nova Scotia B3J 2P8</w:t>
            </w:r>
            <w:r>
              <w:rPr>
                <w:rFonts w:ascii="Times New Roman" w:hAnsi="Times New Roman" w:cs="Times New Roman"/>
                <w:sz w:val="16"/>
                <w:szCs w:val="16"/>
              </w:rPr>
              <w:br/>
              <w:t>Telephone: 902 424-7768</w:t>
            </w:r>
            <w:r>
              <w:rPr>
                <w:rFonts w:ascii="Times New Roman" w:hAnsi="Times New Roman" w:cs="Times New Roman"/>
                <w:sz w:val="16"/>
                <w:szCs w:val="16"/>
              </w:rPr>
              <w:br/>
              <w:t>Facsimile: 902 424-4625</w:t>
            </w:r>
            <w:r>
              <w:rPr>
                <w:rFonts w:ascii="Times New Roman" w:hAnsi="Times New Roman" w:cs="Times New Roman"/>
                <w:sz w:val="16"/>
                <w:szCs w:val="16"/>
              </w:rPr>
              <w:br/>
              <w:t>Public official contact regarding indirect collection of information: Executive Director</w:t>
            </w:r>
          </w:p>
          <w:p w14:paraId="115189E3" w14:textId="77777777" w:rsidR="0044265D" w:rsidRDefault="0044265D">
            <w:pPr>
              <w:rPr>
                <w:sz w:val="16"/>
                <w:szCs w:val="16"/>
                <w:lang w:val="en-US"/>
              </w:rPr>
            </w:pPr>
          </w:p>
        </w:tc>
        <w:tc>
          <w:tcPr>
            <w:tcW w:w="0" w:type="auto"/>
          </w:tcPr>
          <w:p w14:paraId="00239479" w14:textId="446FF0C6" w:rsidR="0044265D" w:rsidRDefault="00365976" w:rsidP="0022392C">
            <w:pPr>
              <w:pStyle w:val="Outlinenumbered"/>
              <w:numPr>
                <w:ilvl w:val="0"/>
                <w:numId w:val="0"/>
              </w:numPr>
              <w:tabs>
                <w:tab w:val="left" w:pos="900"/>
              </w:tabs>
              <w:spacing w:before="0" w:after="0"/>
              <w:jc w:val="left"/>
              <w:rPr>
                <w:rFonts w:ascii="Times New Roman" w:hAnsi="Times New Roman" w:cs="Times New Roman"/>
                <w:sz w:val="16"/>
                <w:szCs w:val="16"/>
              </w:rPr>
            </w:pPr>
            <w:r>
              <w:rPr>
                <w:rFonts w:ascii="Times New Roman" w:hAnsi="Times New Roman" w:cs="Times New Roman"/>
                <w:b/>
                <w:sz w:val="16"/>
                <w:szCs w:val="16"/>
              </w:rPr>
              <w:t>Government of Nunavut</w:t>
            </w:r>
            <w:r w:rsidR="0022392C">
              <w:rPr>
                <w:rFonts w:ascii="Times New Roman" w:hAnsi="Times New Roman" w:cs="Times New Roman"/>
                <w:b/>
                <w:sz w:val="16"/>
                <w:szCs w:val="16"/>
              </w:rPr>
              <w:t xml:space="preserve"> Office of the Superintendent of Securities</w:t>
            </w:r>
            <w:r>
              <w:rPr>
                <w:rFonts w:ascii="Times New Roman" w:hAnsi="Times New Roman" w:cs="Times New Roman"/>
                <w:sz w:val="16"/>
                <w:szCs w:val="16"/>
              </w:rPr>
              <w:br/>
              <w:t>Legal Registries Division</w:t>
            </w:r>
            <w:r>
              <w:rPr>
                <w:rFonts w:ascii="Times New Roman" w:hAnsi="Times New Roman" w:cs="Times New Roman"/>
                <w:sz w:val="16"/>
                <w:szCs w:val="16"/>
              </w:rPr>
              <w:br/>
              <w:t>P.O. Box 1000, Station 570</w:t>
            </w:r>
            <w:r>
              <w:rPr>
                <w:rFonts w:ascii="Times New Roman" w:hAnsi="Times New Roman" w:cs="Times New Roman"/>
                <w:sz w:val="16"/>
                <w:szCs w:val="16"/>
              </w:rPr>
              <w:br/>
            </w:r>
            <w:r w:rsidR="0022392C">
              <w:rPr>
                <w:rFonts w:ascii="Times New Roman" w:hAnsi="Times New Roman" w:cs="Times New Roman"/>
                <w:sz w:val="16"/>
                <w:szCs w:val="16"/>
              </w:rPr>
              <w:t>4</w:t>
            </w:r>
            <w:r w:rsidR="0022392C" w:rsidRPr="0022392C">
              <w:rPr>
                <w:rFonts w:ascii="Times New Roman" w:hAnsi="Times New Roman" w:cs="Times New Roman"/>
                <w:sz w:val="16"/>
                <w:szCs w:val="16"/>
                <w:vertAlign w:val="superscript"/>
              </w:rPr>
              <w:t>th</w:t>
            </w:r>
            <w:r w:rsidR="0022392C">
              <w:rPr>
                <w:rFonts w:ascii="Times New Roman" w:hAnsi="Times New Roman" w:cs="Times New Roman"/>
                <w:sz w:val="16"/>
                <w:szCs w:val="16"/>
              </w:rPr>
              <w:t xml:space="preserve"> </w:t>
            </w:r>
            <w:r>
              <w:rPr>
                <w:rFonts w:ascii="Times New Roman" w:hAnsi="Times New Roman" w:cs="Times New Roman"/>
                <w:sz w:val="16"/>
                <w:szCs w:val="16"/>
              </w:rPr>
              <w:t>Floor, Building</w:t>
            </w:r>
            <w:r w:rsidR="0022392C">
              <w:rPr>
                <w:rFonts w:ascii="Times New Roman" w:hAnsi="Times New Roman" w:cs="Times New Roman"/>
                <w:sz w:val="16"/>
                <w:szCs w:val="16"/>
              </w:rPr>
              <w:t xml:space="preserve"> 1106</w:t>
            </w:r>
            <w:r>
              <w:rPr>
                <w:rFonts w:ascii="Times New Roman" w:hAnsi="Times New Roman" w:cs="Times New Roman"/>
                <w:sz w:val="16"/>
                <w:szCs w:val="16"/>
              </w:rPr>
              <w:br/>
              <w:t>Iqaluit, Nunavut X0A 0H0</w:t>
            </w:r>
            <w:r>
              <w:rPr>
                <w:rFonts w:ascii="Times New Roman" w:hAnsi="Times New Roman" w:cs="Times New Roman"/>
                <w:sz w:val="16"/>
                <w:szCs w:val="16"/>
              </w:rPr>
              <w:br/>
              <w:t>Telephone: 867 975-6590</w:t>
            </w:r>
            <w:r>
              <w:rPr>
                <w:rFonts w:ascii="Times New Roman" w:hAnsi="Times New Roman" w:cs="Times New Roman"/>
                <w:sz w:val="16"/>
                <w:szCs w:val="16"/>
              </w:rPr>
              <w:br/>
              <w:t>Facsimile: 867 975-6594</w:t>
            </w:r>
            <w:r>
              <w:rPr>
                <w:rFonts w:ascii="Times New Roman" w:hAnsi="Times New Roman" w:cs="Times New Roman"/>
                <w:sz w:val="16"/>
                <w:szCs w:val="16"/>
              </w:rPr>
              <w:br/>
              <w:t>Public official contact regarding indirect collection of information: Superintendent of Securities</w:t>
            </w:r>
          </w:p>
        </w:tc>
      </w:tr>
      <w:tr w:rsidR="0044265D" w14:paraId="56A5375B" w14:textId="77777777">
        <w:trPr>
          <w:cantSplit/>
          <w:trHeight w:val="1814"/>
        </w:trPr>
        <w:tc>
          <w:tcPr>
            <w:tcW w:w="0" w:type="auto"/>
          </w:tcPr>
          <w:p w14:paraId="541C74C4"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sz w:val="16"/>
                <w:szCs w:val="16"/>
              </w:rPr>
            </w:pPr>
            <w:r>
              <w:rPr>
                <w:rFonts w:ascii="Times New Roman" w:hAnsi="Times New Roman" w:cs="Times New Roman"/>
                <w:b/>
                <w:sz w:val="16"/>
                <w:szCs w:val="16"/>
              </w:rPr>
              <w:t>Ontario Securities Commission</w:t>
            </w:r>
            <w:r>
              <w:rPr>
                <w:rFonts w:ascii="Times New Roman" w:hAnsi="Times New Roman" w:cs="Times New Roman"/>
                <w:sz w:val="16"/>
                <w:szCs w:val="16"/>
              </w:rPr>
              <w:br/>
              <w:t>20 Queen Street West, 22nd Floor</w:t>
            </w:r>
            <w:r>
              <w:rPr>
                <w:rFonts w:ascii="Times New Roman" w:hAnsi="Times New Roman" w:cs="Times New Roman"/>
                <w:sz w:val="16"/>
                <w:szCs w:val="16"/>
              </w:rPr>
              <w:br/>
              <w:t>Toronto, Ontario M5H 3S8</w:t>
            </w:r>
            <w:r>
              <w:rPr>
                <w:rFonts w:ascii="Times New Roman" w:hAnsi="Times New Roman" w:cs="Times New Roman"/>
                <w:sz w:val="16"/>
                <w:szCs w:val="16"/>
              </w:rPr>
              <w:br/>
              <w:t>Telephone: 416 593- 8314</w:t>
            </w:r>
            <w:r>
              <w:rPr>
                <w:rFonts w:ascii="Times New Roman" w:hAnsi="Times New Roman" w:cs="Times New Roman"/>
                <w:sz w:val="16"/>
                <w:szCs w:val="16"/>
              </w:rPr>
              <w:br/>
              <w:t>Toll free in Canada: 1 877 785-1555</w:t>
            </w:r>
            <w:r>
              <w:rPr>
                <w:rFonts w:ascii="Times New Roman" w:hAnsi="Times New Roman" w:cs="Times New Roman"/>
                <w:sz w:val="16"/>
                <w:szCs w:val="16"/>
              </w:rPr>
              <w:br/>
              <w:t>Facsimile: 416 593-8122</w:t>
            </w:r>
            <w:r>
              <w:rPr>
                <w:rFonts w:ascii="Times New Roman" w:hAnsi="Times New Roman" w:cs="Times New Roman"/>
                <w:sz w:val="16"/>
                <w:szCs w:val="16"/>
              </w:rPr>
              <w:br/>
              <w:t>Email: exemptmarketfilings@osc.gov.on.ca</w:t>
            </w:r>
            <w:r>
              <w:rPr>
                <w:rFonts w:ascii="Times New Roman" w:hAnsi="Times New Roman" w:cs="Times New Roman"/>
                <w:sz w:val="16"/>
                <w:szCs w:val="16"/>
              </w:rPr>
              <w:br/>
              <w:t>Public official contact regarding indirect collection of information: Inquiries Officer</w:t>
            </w:r>
          </w:p>
        </w:tc>
        <w:tc>
          <w:tcPr>
            <w:tcW w:w="0" w:type="auto"/>
          </w:tcPr>
          <w:p w14:paraId="62B8626F" w14:textId="77777777" w:rsidR="0044265D" w:rsidRDefault="00365976">
            <w:pPr>
              <w:pStyle w:val="Outlinenumbered"/>
              <w:numPr>
                <w:ilvl w:val="0"/>
                <w:numId w:val="0"/>
              </w:numPr>
              <w:tabs>
                <w:tab w:val="left" w:pos="900"/>
              </w:tabs>
              <w:spacing w:before="0" w:after="240"/>
              <w:jc w:val="left"/>
              <w:rPr>
                <w:rFonts w:ascii="Times New Roman" w:hAnsi="Times New Roman" w:cs="Times New Roman"/>
                <w:b/>
                <w:sz w:val="16"/>
                <w:szCs w:val="16"/>
              </w:rPr>
            </w:pPr>
            <w:r>
              <w:rPr>
                <w:rFonts w:ascii="Times New Roman" w:hAnsi="Times New Roman" w:cs="Times New Roman"/>
                <w:b/>
                <w:sz w:val="16"/>
                <w:szCs w:val="16"/>
              </w:rPr>
              <w:t>Prince Edward Island Securities Office</w:t>
            </w:r>
            <w:r>
              <w:rPr>
                <w:rFonts w:ascii="Times New Roman" w:hAnsi="Times New Roman" w:cs="Times New Roman"/>
                <w:b/>
                <w:sz w:val="16"/>
                <w:szCs w:val="16"/>
              </w:rPr>
              <w:br/>
            </w:r>
            <w:r>
              <w:rPr>
                <w:rFonts w:ascii="Times New Roman" w:hAnsi="Times New Roman" w:cs="Times New Roman"/>
                <w:sz w:val="16"/>
                <w:szCs w:val="16"/>
              </w:rPr>
              <w:t>95 Rochford Street, 4th Floor Shaw Building</w:t>
            </w:r>
            <w:r>
              <w:rPr>
                <w:rFonts w:ascii="Times New Roman" w:hAnsi="Times New Roman" w:cs="Times New Roman"/>
                <w:sz w:val="16"/>
                <w:szCs w:val="16"/>
              </w:rPr>
              <w:br/>
              <w:t>P.O. Box 2000</w:t>
            </w:r>
            <w:r>
              <w:rPr>
                <w:rFonts w:ascii="Times New Roman" w:hAnsi="Times New Roman" w:cs="Times New Roman"/>
                <w:sz w:val="16"/>
                <w:szCs w:val="16"/>
              </w:rPr>
              <w:br/>
              <w:t>Charlottetown, Prince Edward Island C1A 7N8</w:t>
            </w:r>
            <w:r>
              <w:rPr>
                <w:rFonts w:ascii="Times New Roman" w:hAnsi="Times New Roman" w:cs="Times New Roman"/>
                <w:sz w:val="16"/>
                <w:szCs w:val="16"/>
              </w:rPr>
              <w:br/>
              <w:t>Telephone: 902 368-4569</w:t>
            </w:r>
            <w:r>
              <w:rPr>
                <w:rFonts w:ascii="Times New Roman" w:hAnsi="Times New Roman" w:cs="Times New Roman"/>
                <w:sz w:val="16"/>
                <w:szCs w:val="16"/>
              </w:rPr>
              <w:br/>
              <w:t>Facsimile: 902 368-5283</w:t>
            </w:r>
            <w:r>
              <w:rPr>
                <w:rFonts w:ascii="Times New Roman" w:hAnsi="Times New Roman" w:cs="Times New Roman"/>
                <w:sz w:val="16"/>
                <w:szCs w:val="16"/>
              </w:rPr>
              <w:br/>
              <w:t>Public official contact regarding indirect collection of information: Superintendent of Securities</w:t>
            </w:r>
          </w:p>
        </w:tc>
      </w:tr>
      <w:tr w:rsidR="0044265D" w14:paraId="7264443E" w14:textId="77777777">
        <w:trPr>
          <w:cantSplit/>
          <w:trHeight w:val="1996"/>
        </w:trPr>
        <w:tc>
          <w:tcPr>
            <w:tcW w:w="0" w:type="auto"/>
          </w:tcPr>
          <w:p w14:paraId="1B4981A4" w14:textId="77777777" w:rsidR="0044265D" w:rsidRDefault="00365976">
            <w:pPr>
              <w:pStyle w:val="Outlinenumbered"/>
              <w:numPr>
                <w:ilvl w:val="0"/>
                <w:numId w:val="0"/>
              </w:numPr>
              <w:tabs>
                <w:tab w:val="left" w:pos="900"/>
              </w:tabs>
              <w:spacing w:before="0" w:after="240"/>
              <w:jc w:val="left"/>
              <w:rPr>
                <w:rFonts w:ascii="Times New Roman" w:eastAsia="Times New Roman" w:hAnsi="Times New Roman" w:cs="Times New Roman"/>
                <w:caps/>
                <w:sz w:val="16"/>
                <w:szCs w:val="16"/>
              </w:rPr>
            </w:pPr>
            <w:r>
              <w:rPr>
                <w:rFonts w:ascii="Times New Roman" w:hAnsi="Times New Roman" w:cs="Times New Roman"/>
                <w:b/>
                <w:sz w:val="16"/>
                <w:szCs w:val="16"/>
              </w:rPr>
              <w:t>Financial and Consumer Affairs Authority of Saskatchewan</w:t>
            </w:r>
            <w:r>
              <w:rPr>
                <w:rFonts w:ascii="Times New Roman" w:hAnsi="Times New Roman" w:cs="Times New Roman"/>
                <w:sz w:val="16"/>
                <w:szCs w:val="16"/>
              </w:rPr>
              <w:br/>
              <w:t>Suite 601 - 1919 Saskatchewan Drive</w:t>
            </w:r>
            <w:r>
              <w:rPr>
                <w:rFonts w:ascii="Times New Roman" w:hAnsi="Times New Roman" w:cs="Times New Roman"/>
                <w:sz w:val="16"/>
                <w:szCs w:val="16"/>
              </w:rPr>
              <w:br/>
              <w:t>Regina, Saskatchewan S4P 4H2</w:t>
            </w:r>
            <w:r>
              <w:rPr>
                <w:rFonts w:ascii="Times New Roman" w:hAnsi="Times New Roman" w:cs="Times New Roman"/>
                <w:sz w:val="16"/>
                <w:szCs w:val="16"/>
              </w:rPr>
              <w:br/>
              <w:t>Telephone: 306 787-5842</w:t>
            </w:r>
            <w:r>
              <w:rPr>
                <w:rFonts w:ascii="Times New Roman" w:hAnsi="Times New Roman" w:cs="Times New Roman"/>
                <w:sz w:val="16"/>
                <w:szCs w:val="16"/>
              </w:rPr>
              <w:br/>
              <w:t>Facsimile: 306 787-5899</w:t>
            </w:r>
            <w:r>
              <w:rPr>
                <w:rFonts w:ascii="Times New Roman" w:hAnsi="Times New Roman" w:cs="Times New Roman"/>
                <w:sz w:val="16"/>
                <w:szCs w:val="16"/>
              </w:rPr>
              <w:br/>
              <w:t>Public official contact regarding indirect collection of information: Director</w:t>
            </w:r>
          </w:p>
        </w:tc>
        <w:tc>
          <w:tcPr>
            <w:tcW w:w="0" w:type="auto"/>
          </w:tcPr>
          <w:p w14:paraId="6DFF3369" w14:textId="26038E9B" w:rsidR="0044265D" w:rsidRDefault="0022392C">
            <w:pPr>
              <w:pStyle w:val="Outlinenumbered"/>
              <w:numPr>
                <w:ilvl w:val="0"/>
                <w:numId w:val="0"/>
              </w:numPr>
              <w:tabs>
                <w:tab w:val="left" w:pos="900"/>
              </w:tabs>
              <w:spacing w:before="0" w:after="240"/>
              <w:jc w:val="left"/>
              <w:rPr>
                <w:rFonts w:ascii="Times New Roman" w:eastAsia="Times New Roman" w:hAnsi="Times New Roman" w:cs="Times New Roman"/>
                <w:caps/>
                <w:sz w:val="16"/>
                <w:szCs w:val="16"/>
              </w:rPr>
            </w:pPr>
            <w:r w:rsidRPr="0022392C">
              <w:rPr>
                <w:rFonts w:ascii="Times New Roman" w:hAnsi="Times New Roman" w:cs="Times New Roman"/>
                <w:b/>
                <w:bCs/>
                <w:sz w:val="16"/>
                <w:szCs w:val="16"/>
              </w:rPr>
              <w:t>Office of the Superintendent of Securities</w:t>
            </w:r>
            <w:r>
              <w:rPr>
                <w:rFonts w:ascii="Times New Roman" w:hAnsi="Times New Roman" w:cs="Times New Roman"/>
                <w:sz w:val="16"/>
                <w:szCs w:val="16"/>
              </w:rPr>
              <w:br/>
            </w:r>
            <w:r w:rsidR="00365976">
              <w:rPr>
                <w:rFonts w:ascii="Times New Roman" w:hAnsi="Times New Roman" w:cs="Times New Roman"/>
                <w:b/>
                <w:sz w:val="16"/>
                <w:szCs w:val="16"/>
              </w:rPr>
              <w:t>Government of Yukon</w:t>
            </w:r>
            <w:r w:rsidR="00365976">
              <w:rPr>
                <w:rFonts w:ascii="Times New Roman" w:hAnsi="Times New Roman" w:cs="Times New Roman"/>
                <w:b/>
                <w:sz w:val="16"/>
                <w:szCs w:val="16"/>
              </w:rPr>
              <w:br/>
              <w:t>Department of Community Services</w:t>
            </w:r>
            <w:r w:rsidR="00365976">
              <w:rPr>
                <w:rFonts w:ascii="Times New Roman" w:hAnsi="Times New Roman" w:cs="Times New Roman"/>
                <w:sz w:val="16"/>
                <w:szCs w:val="16"/>
              </w:rPr>
              <w:br/>
              <w:t>307 Black Street</w:t>
            </w:r>
            <w:r>
              <w:rPr>
                <w:rFonts w:ascii="Times New Roman" w:hAnsi="Times New Roman" w:cs="Times New Roman"/>
                <w:sz w:val="16"/>
                <w:szCs w:val="16"/>
              </w:rPr>
              <w:t>, 1</w:t>
            </w:r>
            <w:r w:rsidRPr="0022392C">
              <w:rPr>
                <w:rFonts w:ascii="Times New Roman" w:hAnsi="Times New Roman" w:cs="Times New Roman"/>
                <w:sz w:val="16"/>
                <w:szCs w:val="16"/>
                <w:vertAlign w:val="superscript"/>
              </w:rPr>
              <w:t>st</w:t>
            </w:r>
            <w:r>
              <w:rPr>
                <w:rFonts w:ascii="Times New Roman" w:hAnsi="Times New Roman" w:cs="Times New Roman"/>
                <w:sz w:val="16"/>
                <w:szCs w:val="16"/>
              </w:rPr>
              <w:t xml:space="preserve"> Floor</w:t>
            </w:r>
            <w:r w:rsidR="00365976">
              <w:rPr>
                <w:rFonts w:ascii="Times New Roman" w:hAnsi="Times New Roman" w:cs="Times New Roman"/>
                <w:sz w:val="16"/>
                <w:szCs w:val="16"/>
              </w:rPr>
              <w:br/>
              <w:t xml:space="preserve">Whitehorse, Yukon Y1A </w:t>
            </w:r>
            <w:r w:rsidR="0015287D">
              <w:rPr>
                <w:rFonts w:ascii="Times New Roman" w:hAnsi="Times New Roman" w:cs="Times New Roman"/>
                <w:sz w:val="16"/>
                <w:szCs w:val="16"/>
              </w:rPr>
              <w:t>2C6</w:t>
            </w:r>
            <w:r w:rsidR="00365976">
              <w:rPr>
                <w:rFonts w:ascii="Times New Roman" w:hAnsi="Times New Roman" w:cs="Times New Roman"/>
                <w:sz w:val="16"/>
                <w:szCs w:val="16"/>
              </w:rPr>
              <w:br/>
              <w:t>Telephone: 867 667-5466</w:t>
            </w:r>
            <w:r w:rsidR="00365976">
              <w:rPr>
                <w:rFonts w:ascii="Times New Roman" w:hAnsi="Times New Roman" w:cs="Times New Roman"/>
                <w:sz w:val="16"/>
                <w:szCs w:val="16"/>
              </w:rPr>
              <w:br/>
              <w:t>Facsimile: 867 393-6251</w:t>
            </w:r>
            <w:r w:rsidR="00365976">
              <w:rPr>
                <w:rFonts w:ascii="Times New Roman" w:hAnsi="Times New Roman" w:cs="Times New Roman"/>
                <w:sz w:val="16"/>
                <w:szCs w:val="16"/>
              </w:rPr>
              <w:br/>
              <w:t>Email: securities@gov.yk.ca</w:t>
            </w:r>
            <w:r w:rsidR="00365976">
              <w:rPr>
                <w:rFonts w:ascii="Times New Roman" w:hAnsi="Times New Roman" w:cs="Times New Roman"/>
                <w:sz w:val="16"/>
                <w:szCs w:val="16"/>
              </w:rPr>
              <w:br/>
              <w:t>Public official contact regarding indirect collection of information: Superintendent of Securities</w:t>
            </w:r>
          </w:p>
        </w:tc>
      </w:tr>
    </w:tbl>
    <w:p w14:paraId="0B9AFD88" w14:textId="77777777" w:rsidR="0044265D" w:rsidRDefault="0044265D">
      <w:pPr>
        <w:spacing w:before="207" w:after="190" w:line="206" w:lineRule="exact"/>
        <w:textAlignment w:val="baseline"/>
        <w:rPr>
          <w:rFonts w:eastAsia="Times New Roman"/>
          <w:b/>
          <w:color w:val="000000"/>
          <w:sz w:val="18"/>
        </w:rPr>
      </w:pPr>
    </w:p>
    <w:sectPr w:rsidR="0044265D" w:rsidSect="00E553EB">
      <w:headerReference w:type="first" r:id="rId15"/>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95659" w14:textId="77777777" w:rsidR="00CD3BC2" w:rsidRDefault="00CD3BC2">
      <w:r>
        <w:separator/>
      </w:r>
    </w:p>
  </w:endnote>
  <w:endnote w:type="continuationSeparator" w:id="0">
    <w:p w14:paraId="01C5C318" w14:textId="77777777" w:rsidR="00CD3BC2" w:rsidRDefault="00CD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F6">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ourier New">
    <w:charset w:val="00"/>
    <w:pitch w:val="fixed"/>
    <w:family w:val="modern"/>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3A53" w14:textId="77777777" w:rsidR="00143A08" w:rsidRDefault="00143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D8CC" w14:textId="4B2A23E5" w:rsidR="00060441" w:rsidRPr="00AA0E79" w:rsidRDefault="00060441">
    <w:pPr>
      <w:pStyle w:val="Footer"/>
      <w:jc w:val="center"/>
      <w:rPr>
        <w:sz w:val="20"/>
        <w:szCs w:val="20"/>
      </w:rPr>
    </w:pPr>
    <w:r w:rsidRPr="00AA0E79">
      <w:rPr>
        <w:sz w:val="20"/>
        <w:szCs w:val="20"/>
      </w:rPr>
      <w:t xml:space="preserve">- </w:t>
    </w:r>
    <w:sdt>
      <w:sdtPr>
        <w:rPr>
          <w:sz w:val="20"/>
          <w:szCs w:val="20"/>
        </w:rPr>
        <w:id w:val="1906487727"/>
        <w:docPartObj>
          <w:docPartGallery w:val="Page Numbers (Bottom of Page)"/>
          <w:docPartUnique/>
        </w:docPartObj>
      </w:sdtPr>
      <w:sdtEndPr>
        <w:rPr>
          <w:noProof/>
        </w:rPr>
      </w:sdtEndPr>
      <w:sdtContent>
        <w:r w:rsidRPr="00AA0E79">
          <w:rPr>
            <w:sz w:val="20"/>
            <w:szCs w:val="20"/>
          </w:rPr>
          <w:fldChar w:fldCharType="begin"/>
        </w:r>
        <w:r w:rsidRPr="00AA0E79">
          <w:rPr>
            <w:sz w:val="20"/>
            <w:szCs w:val="20"/>
          </w:rPr>
          <w:instrText xml:space="preserve"> PAGE   \* MERGEFORMAT </w:instrText>
        </w:r>
        <w:r w:rsidRPr="00AA0E79">
          <w:rPr>
            <w:sz w:val="20"/>
            <w:szCs w:val="20"/>
          </w:rPr>
          <w:fldChar w:fldCharType="separate"/>
        </w:r>
        <w:r w:rsidRPr="00AA0E79">
          <w:rPr>
            <w:noProof/>
            <w:sz w:val="20"/>
            <w:szCs w:val="20"/>
          </w:rPr>
          <w:t>2</w:t>
        </w:r>
        <w:r w:rsidRPr="00AA0E79">
          <w:rPr>
            <w:noProof/>
            <w:sz w:val="20"/>
            <w:szCs w:val="20"/>
          </w:rPr>
          <w:fldChar w:fldCharType="end"/>
        </w:r>
        <w:r w:rsidRPr="00AA0E79">
          <w:rPr>
            <w:noProof/>
            <w:sz w:val="20"/>
            <w:szCs w:val="20"/>
          </w:rPr>
          <w:t xml:space="preserve"> -</w:t>
        </w:r>
      </w:sdtContent>
    </w:sdt>
  </w:p>
  <w:p w14:paraId="5FD62AAB" w14:textId="1DAEAC8E" w:rsidR="00E67AE9" w:rsidRPr="0053188C" w:rsidRDefault="00E67AE9" w:rsidP="005318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8942" w14:textId="77777777" w:rsidR="00143A08" w:rsidRDefault="00143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6E929" w14:textId="77777777" w:rsidR="00CD3BC2" w:rsidRDefault="00CD3BC2"/>
  </w:footnote>
  <w:footnote w:type="continuationSeparator" w:id="0">
    <w:p w14:paraId="4302043B" w14:textId="77777777" w:rsidR="00CD3BC2" w:rsidRDefault="00CD3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8F5A" w14:textId="77777777" w:rsidR="00143A08" w:rsidRDefault="00143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53C8" w14:textId="77777777" w:rsidR="00143A08" w:rsidRDefault="00143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7703" w14:textId="530A81C6" w:rsidR="0044265D" w:rsidRDefault="00143A08" w:rsidP="007216D1">
    <w:pPr>
      <w:pStyle w:val="Header"/>
      <w:spacing w:after="120"/>
      <w:jc w:val="center"/>
    </w:pPr>
    <w:r>
      <w:rPr>
        <w:noProof/>
      </w:rPr>
      <w:drawing>
        <wp:inline distT="0" distB="0" distL="0" distR="0" wp14:anchorId="63C891DA" wp14:editId="6683380F">
          <wp:extent cx="1633855" cy="646430"/>
          <wp:effectExtent l="0" t="0" r="4445" b="1270"/>
          <wp:docPr id="1615033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855" cy="64643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A9F3" w14:textId="3B020BBD" w:rsidR="0053188C" w:rsidRDefault="0053188C" w:rsidP="007216D1">
    <w:pPr>
      <w:pStyle w:val="Header"/>
      <w:spacing w:after="1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E8DAA454"/>
    <w:name w:val="List L"/>
    <w:lvl w:ilvl="0" w:tplc="029ECB48">
      <w:start w:val="1"/>
      <w:numFmt w:val="decimal"/>
      <w:pStyle w:val="List"/>
      <w:lvlText w:val="%1."/>
      <w:lvlJc w:val="left"/>
      <w:pPr>
        <w:tabs>
          <w:tab w:val="num" w:pos="720"/>
        </w:tabs>
        <w:ind w:left="720" w:hanging="720"/>
      </w:pPr>
      <w:rPr>
        <w:rFonts w:cs="Times New Roman" w:hint="eastAsia"/>
      </w:rPr>
    </w:lvl>
    <w:lvl w:ilvl="1" w:tplc="20B05002">
      <w:start w:val="1"/>
      <w:numFmt w:val="lowerLetter"/>
      <w:lvlText w:val="%2."/>
      <w:lvlJc w:val="left"/>
      <w:pPr>
        <w:tabs>
          <w:tab w:val="num" w:pos="1440"/>
        </w:tabs>
        <w:ind w:left="1440" w:hanging="360"/>
      </w:pPr>
      <w:rPr>
        <w:rFonts w:cs="Times New Roman"/>
      </w:rPr>
    </w:lvl>
    <w:lvl w:ilvl="2" w:tplc="E4344422">
      <w:start w:val="1"/>
      <w:numFmt w:val="lowerRoman"/>
      <w:lvlText w:val="%3."/>
      <w:lvlJc w:val="right"/>
      <w:pPr>
        <w:tabs>
          <w:tab w:val="num" w:pos="2160"/>
        </w:tabs>
        <w:ind w:left="2160" w:hanging="180"/>
      </w:pPr>
      <w:rPr>
        <w:rFonts w:cs="Times New Roman"/>
      </w:rPr>
    </w:lvl>
    <w:lvl w:ilvl="3" w:tplc="5A5291F8">
      <w:start w:val="1"/>
      <w:numFmt w:val="decimal"/>
      <w:lvlText w:val="%4."/>
      <w:lvlJc w:val="left"/>
      <w:pPr>
        <w:tabs>
          <w:tab w:val="num" w:pos="2880"/>
        </w:tabs>
        <w:ind w:left="2880" w:hanging="360"/>
      </w:pPr>
      <w:rPr>
        <w:rFonts w:cs="Times New Roman"/>
      </w:rPr>
    </w:lvl>
    <w:lvl w:ilvl="4" w:tplc="4188493A">
      <w:start w:val="1"/>
      <w:numFmt w:val="lowerLetter"/>
      <w:lvlText w:val="%5."/>
      <w:lvlJc w:val="left"/>
      <w:pPr>
        <w:tabs>
          <w:tab w:val="num" w:pos="3600"/>
        </w:tabs>
        <w:ind w:left="3600" w:hanging="360"/>
      </w:pPr>
      <w:rPr>
        <w:rFonts w:cs="Times New Roman"/>
      </w:rPr>
    </w:lvl>
    <w:lvl w:ilvl="5" w:tplc="B55C33BC">
      <w:start w:val="1"/>
      <w:numFmt w:val="lowerRoman"/>
      <w:lvlText w:val="%6."/>
      <w:lvlJc w:val="right"/>
      <w:pPr>
        <w:tabs>
          <w:tab w:val="num" w:pos="4320"/>
        </w:tabs>
        <w:ind w:left="4320" w:hanging="180"/>
      </w:pPr>
      <w:rPr>
        <w:rFonts w:cs="Times New Roman"/>
      </w:rPr>
    </w:lvl>
    <w:lvl w:ilvl="6" w:tplc="2E36253C">
      <w:start w:val="1"/>
      <w:numFmt w:val="decimal"/>
      <w:lvlText w:val="%7."/>
      <w:lvlJc w:val="left"/>
      <w:pPr>
        <w:tabs>
          <w:tab w:val="num" w:pos="5040"/>
        </w:tabs>
        <w:ind w:left="5040" w:hanging="360"/>
      </w:pPr>
      <w:rPr>
        <w:rFonts w:cs="Times New Roman"/>
      </w:rPr>
    </w:lvl>
    <w:lvl w:ilvl="7" w:tplc="F4D66BEE">
      <w:start w:val="1"/>
      <w:numFmt w:val="lowerLetter"/>
      <w:lvlText w:val="%8."/>
      <w:lvlJc w:val="left"/>
      <w:pPr>
        <w:tabs>
          <w:tab w:val="num" w:pos="5760"/>
        </w:tabs>
        <w:ind w:left="5760" w:hanging="360"/>
      </w:pPr>
      <w:rPr>
        <w:rFonts w:cs="Times New Roman"/>
      </w:rPr>
    </w:lvl>
    <w:lvl w:ilvl="8" w:tplc="009243DA">
      <w:start w:val="1"/>
      <w:numFmt w:val="lowerRoman"/>
      <w:lvlText w:val="%9."/>
      <w:lvlJc w:val="right"/>
      <w:pPr>
        <w:tabs>
          <w:tab w:val="num" w:pos="6480"/>
        </w:tabs>
        <w:ind w:left="6480" w:hanging="180"/>
      </w:pPr>
      <w:rPr>
        <w:rFonts w:cs="Times New Roman"/>
      </w:rPr>
    </w:lvl>
  </w:abstractNum>
  <w:abstractNum w:abstractNumId="1" w15:restartNumberingAfterBreak="0">
    <w:nsid w:val="00DD5B73"/>
    <w:multiLevelType w:val="singleLevel"/>
    <w:tmpl w:val="6A42E03E"/>
    <w:lvl w:ilvl="0">
      <w:start w:val="1"/>
      <w:numFmt w:val="bullet"/>
      <w:pStyle w:val="Bullet"/>
      <w:lvlText w:val=""/>
      <w:lvlJc w:val="left"/>
      <w:pPr>
        <w:tabs>
          <w:tab w:val="num" w:pos="720"/>
        </w:tabs>
        <w:ind w:left="720" w:hanging="720"/>
      </w:pPr>
      <w:rPr>
        <w:rFonts w:ascii="Symbol" w:hAnsi="Symbol" w:hint="default"/>
      </w:rPr>
    </w:lvl>
  </w:abstractNum>
  <w:abstractNum w:abstractNumId="2" w15:restartNumberingAfterBreak="0">
    <w:nsid w:val="174F6E17"/>
    <w:multiLevelType w:val="multilevel"/>
    <w:tmpl w:val="331E8EAE"/>
    <w:name w:val="Heading "/>
    <w:lvl w:ilvl="0">
      <w:start w:val="1"/>
      <w:numFmt w:val="decimal"/>
      <w:pStyle w:val="Heading1"/>
      <w:suff w:val="nothing"/>
      <w:lvlText w:val="ARTICLE %1"/>
      <w:lvlJc w:val="left"/>
      <w:pPr>
        <w:ind w:left="0" w:firstLine="0"/>
      </w:pPr>
      <w:rPr>
        <w:rFonts w:ascii="Times New Roman Bold" w:hAnsi="Times New Roman Bold" w:hint="default"/>
        <w:b/>
        <w:i w:val="0"/>
        <w:caps/>
        <w:sz w:val="20"/>
        <w:szCs w:val="18"/>
        <w:u w:val="none"/>
      </w:rPr>
    </w:lvl>
    <w:lvl w:ilvl="1">
      <w:start w:val="1"/>
      <w:numFmt w:val="decimal"/>
      <w:pStyle w:val="Heading2"/>
      <w:isLgl/>
      <w:lvlText w:val="%1.%2"/>
      <w:lvlJc w:val="left"/>
      <w:pPr>
        <w:tabs>
          <w:tab w:val="num" w:pos="1440"/>
        </w:tabs>
        <w:ind w:left="1440" w:hanging="1440"/>
      </w:pPr>
      <w:rPr>
        <w:rFonts w:ascii="Times New Roman Bold" w:hAnsi="Times New Roman Bold" w:hint="default"/>
        <w:b/>
        <w:i w:val="0"/>
        <w:spacing w:val="0"/>
        <w:position w:val="0"/>
        <w:sz w:val="20"/>
        <w:szCs w:val="18"/>
        <w:u w:val="none"/>
      </w:rPr>
    </w:lvl>
    <w:lvl w:ilvl="2">
      <w:start w:val="1"/>
      <w:numFmt w:val="decimal"/>
      <w:pStyle w:val="Heading3"/>
      <w:isLgl/>
      <w:lvlText w:val="%1.%2.%3"/>
      <w:lvlJc w:val="left"/>
      <w:pPr>
        <w:tabs>
          <w:tab w:val="num" w:pos="1440"/>
        </w:tabs>
        <w:ind w:left="1440" w:hanging="1440"/>
      </w:pPr>
      <w:rPr>
        <w:rFonts w:ascii="Times New Roman" w:hAnsi="Times New Roman" w:hint="default"/>
        <w:b w:val="0"/>
        <w:i w:val="0"/>
        <w:spacing w:val="0"/>
        <w:position w:val="0"/>
        <w:sz w:val="24"/>
        <w:u w:val="none"/>
      </w:rPr>
    </w:lvl>
    <w:lvl w:ilvl="3">
      <w:start w:val="1"/>
      <w:numFmt w:val="lowerLetter"/>
      <w:pStyle w:val="Heading4"/>
      <w:lvlText w:val="(%4)"/>
      <w:lvlJc w:val="left"/>
      <w:pPr>
        <w:tabs>
          <w:tab w:val="num" w:pos="2160"/>
        </w:tabs>
        <w:ind w:left="2160" w:hanging="720"/>
      </w:pPr>
      <w:rPr>
        <w:rFonts w:ascii="Times New Roman" w:hAnsi="Times New Roman" w:hint="default"/>
        <w:b w:val="0"/>
        <w:i w:val="0"/>
        <w:caps w:val="0"/>
        <w:sz w:val="18"/>
        <w:szCs w:val="18"/>
        <w:u w:val="none"/>
      </w:rPr>
    </w:lvl>
    <w:lvl w:ilvl="4">
      <w:start w:val="1"/>
      <w:numFmt w:val="lowerRoman"/>
      <w:pStyle w:val="Heading5"/>
      <w:lvlText w:val="(%5)"/>
      <w:lvlJc w:val="left"/>
      <w:pPr>
        <w:tabs>
          <w:tab w:val="num" w:pos="2880"/>
        </w:tabs>
        <w:ind w:left="2880" w:hanging="720"/>
      </w:pPr>
      <w:rPr>
        <w:rFonts w:ascii="Times New Roman" w:hAnsi="Times New Roman" w:hint="default"/>
        <w:b w:val="0"/>
        <w:i w:val="0"/>
        <w:spacing w:val="0"/>
        <w:position w:val="0"/>
        <w:sz w:val="20"/>
        <w:szCs w:val="18"/>
        <w:u w:val="none"/>
      </w:rPr>
    </w:lvl>
    <w:lvl w:ilvl="5">
      <w:start w:val="1"/>
      <w:numFmt w:val="upperLetter"/>
      <w:pStyle w:val="Heading6"/>
      <w:lvlText w:val="%6."/>
      <w:lvlJc w:val="left"/>
      <w:pPr>
        <w:tabs>
          <w:tab w:val="num" w:pos="3600"/>
        </w:tabs>
        <w:ind w:left="3600" w:hanging="720"/>
      </w:pPr>
      <w:rPr>
        <w:rFonts w:hint="default"/>
      </w:rPr>
    </w:lvl>
    <w:lvl w:ilvl="6">
      <w:start w:val="1"/>
      <w:numFmt w:val="upperRoman"/>
      <w:pStyle w:val="Heading7"/>
      <w:lvlText w:val="%7."/>
      <w:lvlJc w:val="left"/>
      <w:pPr>
        <w:tabs>
          <w:tab w:val="num" w:pos="4320"/>
        </w:tabs>
        <w:ind w:left="4320" w:hanging="720"/>
      </w:pPr>
      <w:rPr>
        <w:rFonts w:hint="default"/>
      </w:rPr>
    </w:lvl>
    <w:lvl w:ilvl="7">
      <w:start w:val="1"/>
      <w:numFmt w:val="lowerLetter"/>
      <w:pStyle w:val="Heading8"/>
      <w:lvlText w:val="%8."/>
      <w:lvlJc w:val="left"/>
      <w:pPr>
        <w:tabs>
          <w:tab w:val="num" w:pos="5040"/>
        </w:tabs>
        <w:ind w:left="5040" w:hanging="720"/>
      </w:pPr>
      <w:rPr>
        <w:rFonts w:hint="default"/>
      </w:rPr>
    </w:lvl>
    <w:lvl w:ilvl="8">
      <w:start w:val="1"/>
      <w:numFmt w:val="lowerRoman"/>
      <w:pStyle w:val="Heading9"/>
      <w:lvlText w:val="%9."/>
      <w:lvlJc w:val="left"/>
      <w:pPr>
        <w:tabs>
          <w:tab w:val="num" w:pos="5760"/>
        </w:tabs>
        <w:ind w:left="5760" w:hanging="720"/>
      </w:pPr>
      <w:rPr>
        <w:rFonts w:hint="default"/>
      </w:rPr>
    </w:lvl>
  </w:abstractNum>
  <w:abstractNum w:abstractNumId="3" w15:restartNumberingAfterBreak="0">
    <w:nsid w:val="383E5537"/>
    <w:multiLevelType w:val="hybridMultilevel"/>
    <w:tmpl w:val="DD105FFA"/>
    <w:name w:val="UnnamedList76309"/>
    <w:lvl w:ilvl="0" w:tplc="EB0831A4">
      <w:start w:val="1"/>
      <w:numFmt w:val="decimal"/>
      <w:lvlRestart w:val="0"/>
      <w:lvlText w:val="%1."/>
      <w:lvlJc w:val="left"/>
      <w:pPr>
        <w:ind w:left="720" w:hanging="360"/>
      </w:pPr>
      <w:rPr>
        <w:rFonts w:ascii="Times New Roman" w:hAnsi="Times New Roman" w:cs="Times New Roman" w:hint="default"/>
      </w:rPr>
    </w:lvl>
    <w:lvl w:ilvl="1" w:tplc="6C7C2D56">
      <w:start w:val="1"/>
      <w:numFmt w:val="bullet"/>
      <w:lvlText w:val="-"/>
      <w:lvlJc w:val="left"/>
      <w:pPr>
        <w:ind w:left="1440" w:hanging="360"/>
      </w:pPr>
      <w:rPr>
        <w:rFonts w:ascii="Courier New" w:eastAsia="Courier New" w:hAnsi="Courier New" w:cs="Courier New" w:hint="default"/>
      </w:r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69B7DBD"/>
    <w:multiLevelType w:val="multilevel"/>
    <w:tmpl w:val="2D86C8B0"/>
    <w:lvl w:ilvl="0">
      <w:start w:val="2"/>
      <w:numFmt w:val="decimal"/>
      <w:lvlText w:val="%1."/>
      <w:lvlJc w:val="left"/>
      <w:pPr>
        <w:tabs>
          <w:tab w:val="left" w:pos="720"/>
        </w:tabs>
      </w:pPr>
      <w:rPr>
        <w:rFonts w:ascii="Times New Roman" w:eastAsia="Times New Roman" w:hAnsi="Times New Roman"/>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9D5B80"/>
    <w:multiLevelType w:val="hybridMultilevel"/>
    <w:tmpl w:val="11927810"/>
    <w:lvl w:ilvl="0" w:tplc="AE266324">
      <w:start w:val="1"/>
      <w:numFmt w:val="bullet"/>
      <w:lvlRestart w:val="0"/>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84B17CA"/>
    <w:multiLevelType w:val="multilevel"/>
    <w:tmpl w:val="6D388500"/>
    <w:lvl w:ilvl="0">
      <w:start w:val="1"/>
      <w:numFmt w:val="lowerLetter"/>
      <w:pStyle w:val="ScheduleSubtitle"/>
      <w:lvlText w:val="(%1)"/>
      <w:lvlJc w:val="left"/>
      <w:pPr>
        <w:tabs>
          <w:tab w:val="num" w:pos="360"/>
        </w:tabs>
        <w:ind w:left="360" w:hanging="360"/>
      </w:pPr>
      <w:rPr>
        <w:rFonts w:hint="default"/>
        <w:b w:val="0"/>
        <w:i w:val="0"/>
        <w:sz w:val="20"/>
      </w:rPr>
    </w:lvl>
    <w:lvl w:ilvl="1">
      <w:start w:val="1"/>
      <w:numFmt w:val="decimal"/>
      <w:lvlText w:val="%2."/>
      <w:lvlJc w:val="left"/>
      <w:pPr>
        <w:tabs>
          <w:tab w:val="num" w:pos="720"/>
        </w:tabs>
        <w:ind w:left="720" w:hanging="720"/>
      </w:pPr>
      <w:rPr>
        <w:rFonts w:hint="default"/>
        <w:sz w:val="22"/>
      </w:rPr>
    </w:lvl>
    <w:lvl w:ilvl="2">
      <w:start w:val="1"/>
      <w:numFmt w:val="lowerLetter"/>
      <w:lvlText w:val="(%3)"/>
      <w:lvlJc w:val="left"/>
      <w:pPr>
        <w:tabs>
          <w:tab w:val="num" w:pos="1440"/>
        </w:tabs>
        <w:ind w:left="1440" w:hanging="720"/>
      </w:pPr>
      <w:rPr>
        <w:rFonts w:hint="default"/>
        <w:b w:val="0"/>
        <w:i w:val="0"/>
        <w:sz w:val="20"/>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pStyle w:val="Schedule5"/>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7" w15:restartNumberingAfterBreak="0">
    <w:nsid w:val="79AB7596"/>
    <w:multiLevelType w:val="multilevel"/>
    <w:tmpl w:val="14AE9C7C"/>
    <w:lvl w:ilvl="0">
      <w:start w:val="1"/>
      <w:numFmt w:val="decimal"/>
      <w:pStyle w:val="Outlinenumbered"/>
      <w:lvlText w:val="%1."/>
      <w:lvlJc w:val="left"/>
      <w:pPr>
        <w:tabs>
          <w:tab w:val="num" w:pos="3060"/>
        </w:tabs>
        <w:ind w:left="3060" w:hanging="360"/>
      </w:pPr>
    </w:lvl>
    <w:lvl w:ilvl="1">
      <w:start w:val="1"/>
      <w:numFmt w:val="lowerLetter"/>
      <w:lvlText w:val="(%2)"/>
      <w:lvlJc w:val="left"/>
      <w:pPr>
        <w:tabs>
          <w:tab w:val="num" w:pos="864"/>
        </w:tabs>
        <w:ind w:left="864" w:hanging="504"/>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FBB7E80"/>
    <w:multiLevelType w:val="hybridMultilevel"/>
    <w:tmpl w:val="0AEEAA38"/>
    <w:lvl w:ilvl="0" w:tplc="085E5C5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90865379">
    <w:abstractNumId w:val="4"/>
  </w:num>
  <w:num w:numId="2" w16cid:durableId="165903973">
    <w:abstractNumId w:val="3"/>
  </w:num>
  <w:num w:numId="3" w16cid:durableId="413670539">
    <w:abstractNumId w:val="8"/>
  </w:num>
  <w:num w:numId="4" w16cid:durableId="53554487">
    <w:abstractNumId w:val="1"/>
  </w:num>
  <w:num w:numId="5" w16cid:durableId="1364670755">
    <w:abstractNumId w:val="6"/>
  </w:num>
  <w:num w:numId="6" w16cid:durableId="210196258">
    <w:abstractNumId w:val="2"/>
  </w:num>
  <w:num w:numId="7" w16cid:durableId="28144579">
    <w:abstractNumId w:val="5"/>
  </w:num>
  <w:num w:numId="8" w16cid:durableId="1604876807">
    <w:abstractNumId w:val="7"/>
  </w:num>
  <w:num w:numId="9" w16cid:durableId="772750803">
    <w:abstractNumId w:val="0"/>
  </w:num>
  <w:num w:numId="10" w16cid:durableId="10462229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65D"/>
    <w:rsid w:val="00060441"/>
    <w:rsid w:val="00143A08"/>
    <w:rsid w:val="0015287D"/>
    <w:rsid w:val="001D5621"/>
    <w:rsid w:val="00215D7D"/>
    <w:rsid w:val="0022392C"/>
    <w:rsid w:val="002325CB"/>
    <w:rsid w:val="00365976"/>
    <w:rsid w:val="003665D7"/>
    <w:rsid w:val="003942B5"/>
    <w:rsid w:val="0044265D"/>
    <w:rsid w:val="004D1E8C"/>
    <w:rsid w:val="0053188C"/>
    <w:rsid w:val="005521C3"/>
    <w:rsid w:val="006F691E"/>
    <w:rsid w:val="00712026"/>
    <w:rsid w:val="007216D1"/>
    <w:rsid w:val="0074544D"/>
    <w:rsid w:val="0081348A"/>
    <w:rsid w:val="00852450"/>
    <w:rsid w:val="00921196"/>
    <w:rsid w:val="0092325A"/>
    <w:rsid w:val="00955FBC"/>
    <w:rsid w:val="00A90B3F"/>
    <w:rsid w:val="00AA0E79"/>
    <w:rsid w:val="00B953F9"/>
    <w:rsid w:val="00BD35B3"/>
    <w:rsid w:val="00C01F00"/>
    <w:rsid w:val="00C1671E"/>
    <w:rsid w:val="00CD3BC2"/>
    <w:rsid w:val="00D774D6"/>
    <w:rsid w:val="00E456B2"/>
    <w:rsid w:val="00E518AC"/>
    <w:rsid w:val="00E553EB"/>
    <w:rsid w:val="00E67AE9"/>
    <w:rsid w:val="00EC2328"/>
    <w:rsid w:val="00EF22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8EFA6"/>
  <w15:docId w15:val="{BFCC7A24-F601-4712-876D-7FB69E7C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numPr>
        <w:numId w:val="6"/>
      </w:numPr>
      <w:spacing w:before="240" w:after="120"/>
      <w:jc w:val="center"/>
      <w:outlineLvl w:val="0"/>
    </w:pPr>
    <w:rPr>
      <w:rFonts w:ascii="Arial" w:eastAsia="MS Mincho" w:hAnsi="Arial" w:cs="Arial"/>
      <w:b/>
      <w:sz w:val="20"/>
      <w:szCs w:val="20"/>
      <w:lang w:val="en-CA"/>
    </w:rPr>
  </w:style>
  <w:style w:type="paragraph" w:styleId="Heading2">
    <w:name w:val="heading 2"/>
    <w:basedOn w:val="Normal"/>
    <w:link w:val="Heading2Char"/>
    <w:uiPriority w:val="9"/>
    <w:qFormat/>
    <w:pPr>
      <w:keepNext/>
      <w:numPr>
        <w:ilvl w:val="1"/>
        <w:numId w:val="6"/>
      </w:numPr>
      <w:spacing w:before="240" w:after="120"/>
      <w:jc w:val="both"/>
      <w:outlineLvl w:val="1"/>
    </w:pPr>
    <w:rPr>
      <w:rFonts w:ascii="Arial" w:eastAsia="MS Mincho" w:hAnsi="Arial" w:cs="Arial"/>
      <w:b/>
      <w:sz w:val="20"/>
      <w:szCs w:val="20"/>
      <w:lang w:val="en-CA"/>
    </w:rPr>
  </w:style>
  <w:style w:type="paragraph" w:styleId="Heading3">
    <w:name w:val="heading 3"/>
    <w:basedOn w:val="Normal"/>
    <w:link w:val="Heading3Char"/>
    <w:uiPriority w:val="9"/>
    <w:qFormat/>
    <w:pPr>
      <w:numPr>
        <w:ilvl w:val="2"/>
        <w:numId w:val="6"/>
      </w:numPr>
      <w:spacing w:before="240" w:after="120"/>
      <w:jc w:val="both"/>
      <w:outlineLvl w:val="2"/>
    </w:pPr>
    <w:rPr>
      <w:rFonts w:ascii="Arial" w:eastAsia="MS Mincho" w:hAnsi="Arial" w:cs="Arial"/>
      <w:sz w:val="20"/>
      <w:szCs w:val="20"/>
      <w:lang w:val="en-CA"/>
    </w:rPr>
  </w:style>
  <w:style w:type="paragraph" w:styleId="Heading4">
    <w:name w:val="heading 4"/>
    <w:basedOn w:val="Normal"/>
    <w:link w:val="Heading4Char"/>
    <w:uiPriority w:val="9"/>
    <w:qFormat/>
    <w:pPr>
      <w:numPr>
        <w:ilvl w:val="3"/>
        <w:numId w:val="6"/>
      </w:numPr>
      <w:spacing w:before="240" w:after="120"/>
      <w:jc w:val="both"/>
      <w:outlineLvl w:val="3"/>
    </w:pPr>
    <w:rPr>
      <w:rFonts w:ascii="Arial" w:eastAsia="MS Mincho" w:hAnsi="Arial" w:cs="Arial"/>
      <w:sz w:val="20"/>
      <w:szCs w:val="20"/>
      <w:lang w:val="en-CA"/>
    </w:rPr>
  </w:style>
  <w:style w:type="paragraph" w:styleId="Heading5">
    <w:name w:val="heading 5"/>
    <w:basedOn w:val="Normal"/>
    <w:link w:val="Heading5Char"/>
    <w:uiPriority w:val="9"/>
    <w:qFormat/>
    <w:pPr>
      <w:numPr>
        <w:ilvl w:val="4"/>
        <w:numId w:val="6"/>
      </w:numPr>
      <w:spacing w:before="240" w:after="120"/>
      <w:jc w:val="both"/>
      <w:outlineLvl w:val="4"/>
    </w:pPr>
    <w:rPr>
      <w:rFonts w:ascii="Arial" w:eastAsia="MS Mincho" w:hAnsi="Arial" w:cs="Arial"/>
      <w:sz w:val="20"/>
      <w:szCs w:val="20"/>
      <w:lang w:val="en-CA"/>
    </w:rPr>
  </w:style>
  <w:style w:type="paragraph" w:styleId="Heading6">
    <w:name w:val="heading 6"/>
    <w:basedOn w:val="Normal"/>
    <w:link w:val="Heading6Char"/>
    <w:uiPriority w:val="9"/>
    <w:qFormat/>
    <w:pPr>
      <w:numPr>
        <w:ilvl w:val="5"/>
        <w:numId w:val="6"/>
      </w:numPr>
      <w:spacing w:before="240" w:after="120"/>
      <w:jc w:val="both"/>
      <w:outlineLvl w:val="5"/>
    </w:pPr>
    <w:rPr>
      <w:rFonts w:ascii="Arial" w:eastAsia="MS Mincho" w:hAnsi="Arial" w:cs="Arial"/>
      <w:sz w:val="20"/>
      <w:szCs w:val="20"/>
      <w:lang w:val="en-CA"/>
    </w:rPr>
  </w:style>
  <w:style w:type="paragraph" w:styleId="Heading7">
    <w:name w:val="heading 7"/>
    <w:basedOn w:val="Normal"/>
    <w:link w:val="Heading7Char"/>
    <w:uiPriority w:val="9"/>
    <w:qFormat/>
    <w:pPr>
      <w:numPr>
        <w:ilvl w:val="6"/>
        <w:numId w:val="6"/>
      </w:numPr>
      <w:spacing w:before="240" w:after="120"/>
      <w:jc w:val="both"/>
      <w:outlineLvl w:val="6"/>
    </w:pPr>
    <w:rPr>
      <w:rFonts w:ascii="Arial" w:eastAsia="MS Mincho" w:hAnsi="Arial" w:cs="Arial"/>
      <w:sz w:val="20"/>
      <w:szCs w:val="20"/>
      <w:lang w:val="en-CA"/>
    </w:rPr>
  </w:style>
  <w:style w:type="paragraph" w:styleId="Heading8">
    <w:name w:val="heading 8"/>
    <w:basedOn w:val="Normal"/>
    <w:link w:val="Heading8Char"/>
    <w:uiPriority w:val="9"/>
    <w:qFormat/>
    <w:pPr>
      <w:numPr>
        <w:ilvl w:val="7"/>
        <w:numId w:val="6"/>
      </w:numPr>
      <w:spacing w:before="240" w:after="120"/>
      <w:jc w:val="both"/>
      <w:outlineLvl w:val="7"/>
    </w:pPr>
    <w:rPr>
      <w:rFonts w:ascii="Arial" w:eastAsia="MS Mincho" w:hAnsi="Arial" w:cs="Arial"/>
      <w:sz w:val="20"/>
      <w:szCs w:val="20"/>
      <w:lang w:val="en-CA"/>
    </w:rPr>
  </w:style>
  <w:style w:type="paragraph" w:styleId="Heading9">
    <w:name w:val="heading 9"/>
    <w:basedOn w:val="Normal"/>
    <w:link w:val="Heading9Char"/>
    <w:uiPriority w:val="9"/>
    <w:qFormat/>
    <w:pPr>
      <w:numPr>
        <w:ilvl w:val="8"/>
        <w:numId w:val="6"/>
      </w:numPr>
      <w:spacing w:before="240" w:after="60"/>
      <w:jc w:val="both"/>
      <w:outlineLvl w:val="8"/>
    </w:pPr>
    <w:rPr>
      <w:rFonts w:ascii="Arial" w:eastAsia="MS Mincho" w:hAnsi="Arial" w:cs="Arial"/>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Arial" w:eastAsia="MS Mincho" w:hAnsi="Arial" w:cs="Arial"/>
      <w:b/>
      <w:sz w:val="20"/>
      <w:szCs w:val="20"/>
      <w:lang w:val="en-CA"/>
    </w:rPr>
  </w:style>
  <w:style w:type="character" w:customStyle="1" w:styleId="Heading2Char">
    <w:name w:val="Heading 2 Char"/>
    <w:basedOn w:val="DefaultParagraphFont"/>
    <w:link w:val="Heading2"/>
    <w:uiPriority w:val="9"/>
    <w:rPr>
      <w:rFonts w:ascii="Arial" w:eastAsia="MS Mincho" w:hAnsi="Arial" w:cs="Arial"/>
      <w:b/>
      <w:sz w:val="20"/>
      <w:szCs w:val="20"/>
      <w:lang w:val="en-CA"/>
    </w:rPr>
  </w:style>
  <w:style w:type="character" w:customStyle="1" w:styleId="Heading3Char">
    <w:name w:val="Heading 3 Char"/>
    <w:basedOn w:val="DefaultParagraphFont"/>
    <w:link w:val="Heading3"/>
    <w:uiPriority w:val="9"/>
    <w:rPr>
      <w:rFonts w:ascii="Arial" w:eastAsia="MS Mincho" w:hAnsi="Arial" w:cs="Arial"/>
      <w:sz w:val="20"/>
      <w:szCs w:val="20"/>
      <w:lang w:val="en-CA"/>
    </w:rPr>
  </w:style>
  <w:style w:type="character" w:customStyle="1" w:styleId="Heading4Char">
    <w:name w:val="Heading 4 Char"/>
    <w:basedOn w:val="DefaultParagraphFont"/>
    <w:link w:val="Heading4"/>
    <w:uiPriority w:val="9"/>
    <w:rPr>
      <w:rFonts w:ascii="Arial" w:eastAsia="MS Mincho" w:hAnsi="Arial" w:cs="Arial"/>
      <w:sz w:val="20"/>
      <w:szCs w:val="20"/>
      <w:lang w:val="en-CA"/>
    </w:rPr>
  </w:style>
  <w:style w:type="character" w:customStyle="1" w:styleId="Heading5Char">
    <w:name w:val="Heading 5 Char"/>
    <w:basedOn w:val="DefaultParagraphFont"/>
    <w:link w:val="Heading5"/>
    <w:uiPriority w:val="9"/>
    <w:rPr>
      <w:rFonts w:ascii="Arial" w:eastAsia="MS Mincho" w:hAnsi="Arial" w:cs="Arial"/>
      <w:sz w:val="20"/>
      <w:szCs w:val="20"/>
      <w:lang w:val="en-CA"/>
    </w:rPr>
  </w:style>
  <w:style w:type="character" w:customStyle="1" w:styleId="Heading6Char">
    <w:name w:val="Heading 6 Char"/>
    <w:basedOn w:val="DefaultParagraphFont"/>
    <w:link w:val="Heading6"/>
    <w:uiPriority w:val="9"/>
    <w:rPr>
      <w:rFonts w:ascii="Arial" w:eastAsia="MS Mincho" w:hAnsi="Arial" w:cs="Arial"/>
      <w:sz w:val="20"/>
      <w:szCs w:val="20"/>
      <w:lang w:val="en-CA"/>
    </w:rPr>
  </w:style>
  <w:style w:type="character" w:customStyle="1" w:styleId="Heading7Char">
    <w:name w:val="Heading 7 Char"/>
    <w:basedOn w:val="DefaultParagraphFont"/>
    <w:link w:val="Heading7"/>
    <w:uiPriority w:val="9"/>
    <w:rPr>
      <w:rFonts w:ascii="Arial" w:eastAsia="MS Mincho" w:hAnsi="Arial" w:cs="Arial"/>
      <w:sz w:val="20"/>
      <w:szCs w:val="20"/>
      <w:lang w:val="en-CA"/>
    </w:rPr>
  </w:style>
  <w:style w:type="character" w:customStyle="1" w:styleId="Heading8Char">
    <w:name w:val="Heading 8 Char"/>
    <w:basedOn w:val="DefaultParagraphFont"/>
    <w:link w:val="Heading8"/>
    <w:uiPriority w:val="9"/>
    <w:rPr>
      <w:rFonts w:ascii="Arial" w:eastAsia="MS Mincho" w:hAnsi="Arial" w:cs="Arial"/>
      <w:sz w:val="20"/>
      <w:szCs w:val="20"/>
      <w:lang w:val="en-CA"/>
    </w:rPr>
  </w:style>
  <w:style w:type="character" w:customStyle="1" w:styleId="Heading9Char">
    <w:name w:val="Heading 9 Char"/>
    <w:basedOn w:val="DefaultParagraphFont"/>
    <w:link w:val="Heading9"/>
    <w:uiPriority w:val="9"/>
    <w:rPr>
      <w:rFonts w:ascii="Arial" w:eastAsia="MS Mincho" w:hAnsi="Arial" w:cs="Arial"/>
      <w:sz w:val="20"/>
      <w:szCs w:val="20"/>
      <w:lang w:val="en-CA"/>
    </w:rPr>
  </w:style>
  <w:style w:type="paragraph" w:customStyle="1" w:styleId="Bullet">
    <w:name w:val="Bullet"/>
    <w:basedOn w:val="Normal"/>
    <w:pPr>
      <w:numPr>
        <w:numId w:val="4"/>
      </w:numPr>
      <w:tabs>
        <w:tab w:val="clear" w:pos="720"/>
        <w:tab w:val="num" w:pos="360"/>
      </w:tabs>
      <w:spacing w:before="240" w:after="120"/>
      <w:ind w:left="0" w:firstLine="0"/>
      <w:jc w:val="both"/>
    </w:pPr>
    <w:rPr>
      <w:rFonts w:ascii="Arial" w:eastAsia="MS Mincho" w:hAnsi="Arial" w:cs="Arial"/>
      <w:sz w:val="20"/>
      <w:szCs w:val="20"/>
      <w:lang w:val="en-CA"/>
    </w:rPr>
  </w:style>
  <w:style w:type="paragraph" w:customStyle="1" w:styleId="Schedule5">
    <w:name w:val="Schedule 5"/>
    <w:basedOn w:val="Normal"/>
    <w:pPr>
      <w:numPr>
        <w:ilvl w:val="5"/>
        <w:numId w:val="5"/>
      </w:numPr>
      <w:spacing w:before="240" w:after="120"/>
      <w:jc w:val="both"/>
    </w:pPr>
    <w:rPr>
      <w:rFonts w:ascii="Arial" w:eastAsia="MS Mincho" w:hAnsi="Arial" w:cs="Arial"/>
      <w:sz w:val="20"/>
      <w:szCs w:val="20"/>
      <w:lang w:val="en-CA"/>
    </w:rPr>
  </w:style>
  <w:style w:type="paragraph" w:customStyle="1" w:styleId="ScheduleSubtitle">
    <w:name w:val="Schedule Subtitle"/>
    <w:basedOn w:val="Normal"/>
    <w:pPr>
      <w:numPr>
        <w:numId w:val="5"/>
      </w:numPr>
      <w:spacing w:before="240" w:after="120"/>
      <w:jc w:val="both"/>
    </w:pPr>
    <w:rPr>
      <w:rFonts w:ascii="Arial" w:eastAsia="MS Mincho" w:hAnsi="Arial" w:cs="Arial"/>
      <w:b/>
      <w:sz w:val="20"/>
      <w:szCs w:val="20"/>
      <w:u w:val="single"/>
      <w:lang w:val="en-CA"/>
    </w:rPr>
  </w:style>
  <w:style w:type="paragraph" w:customStyle="1" w:styleId="TextCenter">
    <w:name w:val="Text Center"/>
    <w:basedOn w:val="Normal"/>
    <w:pPr>
      <w:spacing w:before="240" w:after="120"/>
      <w:jc w:val="center"/>
    </w:pPr>
    <w:rPr>
      <w:rFonts w:ascii="Times New Roman Bold" w:eastAsia="MS Mincho" w:hAnsi="Times New Roman Bold" w:cs="Arial"/>
      <w:b/>
      <w:sz w:val="20"/>
      <w:szCs w:val="20"/>
      <w:lang w:val="en-CA"/>
    </w:rPr>
  </w:style>
  <w:style w:type="paragraph" w:customStyle="1" w:styleId="Outlinenumbered">
    <w:name w:val="Outline numbered"/>
    <w:basedOn w:val="Normal"/>
    <w:pPr>
      <w:numPr>
        <w:numId w:val="8"/>
      </w:numPr>
      <w:spacing w:before="60" w:after="120"/>
      <w:jc w:val="both"/>
    </w:pPr>
    <w:rPr>
      <w:rFonts w:ascii="Arial" w:eastAsia="MS Mincho" w:hAnsi="Arial" w:cs="Arial"/>
      <w:sz w:val="20"/>
      <w:szCs w:val="20"/>
    </w:rPr>
  </w:style>
  <w:style w:type="table" w:styleId="TableGrid">
    <w:name w:val="Table Grid"/>
    <w:basedOn w:val="TableNormal"/>
    <w:rPr>
      <w:rFonts w:eastAsia="MS Mincho"/>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Prompt">
    <w:name w:val="Prompt"/>
    <w:basedOn w:val="DefaultParagraphFont"/>
    <w:rPr>
      <w:rFonts w:eastAsia="Times New Roman"/>
      <w:b/>
      <w:color w:val="8B0000"/>
      <w:sz w:val="18"/>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GCCharacterBold">
    <w:name w:val="GC Character Bold"/>
    <w:aliases w:val="cb"/>
    <w:basedOn w:val="DefaultParagraphFont"/>
    <w:rPr>
      <w:rFonts w:cs="Times New Roman"/>
      <w:b/>
    </w:rPr>
  </w:style>
  <w:style w:type="paragraph" w:styleId="List">
    <w:name w:val="List"/>
    <w:basedOn w:val="Normal"/>
    <w:pPr>
      <w:numPr>
        <w:numId w:val="9"/>
      </w:numPr>
      <w:autoSpaceDE w:val="0"/>
      <w:autoSpaceDN w:val="0"/>
      <w:adjustRightInd w:val="0"/>
      <w:spacing w:before="240"/>
    </w:pPr>
    <w:rPr>
      <w:rFonts w:eastAsia="Times New Roman"/>
      <w:sz w:val="24"/>
      <w:szCs w:val="20"/>
      <w:lang w:val="en-CA" w:eastAsia="en-CA"/>
    </w:rPr>
  </w:style>
  <w:style w:type="paragraph" w:styleId="Revision">
    <w:name w:val="Revision"/>
    <w:hidden/>
    <w:uiPriority w:val="99"/>
    <w:semiHidde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ocID">
    <w:name w:val="DocID"/>
    <w:basedOn w:val="Footer"/>
    <w:next w:val="Footer"/>
    <w:link w:val="DocIDChar"/>
    <w:rsid w:val="00E67AE9"/>
    <w:pPr>
      <w:tabs>
        <w:tab w:val="clear" w:pos="4680"/>
        <w:tab w:val="clear" w:pos="9360"/>
      </w:tabs>
    </w:pPr>
    <w:rPr>
      <w:rFonts w:eastAsia="Times New Roman"/>
      <w:sz w:val="18"/>
      <w:szCs w:val="20"/>
    </w:rPr>
  </w:style>
  <w:style w:type="character" w:customStyle="1" w:styleId="DocIDChar">
    <w:name w:val="DocID Char"/>
    <w:basedOn w:val="DefaultParagraphFont"/>
    <w:link w:val="DocID"/>
    <w:rsid w:val="00E67AE9"/>
    <w:rPr>
      <w:rFonts w:eastAsia="Times New Roman"/>
      <w:sz w:val="18"/>
      <w:szCs w:val="20"/>
      <w:lang w:val="en-US" w:eastAsia="en-US"/>
    </w:rPr>
  </w:style>
  <w:style w:type="character" w:styleId="UnresolvedMention">
    <w:name w:val="Unresolved Mention"/>
    <w:basedOn w:val="DefaultParagraphFont"/>
    <w:uiPriority w:val="99"/>
    <w:semiHidden/>
    <w:unhideWhenUsed/>
    <w:rsid w:val="002325CB"/>
    <w:rPr>
      <w:color w:val="605E5C"/>
      <w:shd w:val="clear" w:color="auto" w:fill="E1DFDD"/>
    </w:rPr>
  </w:style>
  <w:style w:type="paragraph" w:styleId="BodyText2">
    <w:name w:val="Body Text 2"/>
    <w:basedOn w:val="Normal"/>
    <w:link w:val="BodyText2Char"/>
    <w:rsid w:val="002325CB"/>
    <w:pPr>
      <w:spacing w:after="120"/>
      <w:jc w:val="both"/>
    </w:pPr>
    <w:rPr>
      <w:rFonts w:eastAsia="Times New Roman"/>
      <w:sz w:val="20"/>
      <w:szCs w:val="24"/>
      <w:lang w:val="en-CA" w:eastAsia="fr-FR"/>
    </w:rPr>
  </w:style>
  <w:style w:type="character" w:customStyle="1" w:styleId="BodyText2Char">
    <w:name w:val="Body Text 2 Char"/>
    <w:basedOn w:val="DefaultParagraphFont"/>
    <w:link w:val="BodyText2"/>
    <w:rsid w:val="002325CB"/>
    <w:rPr>
      <w:rFonts w:eastAsia="Times New Roman"/>
      <w:sz w:val="20"/>
      <w:szCs w:val="24"/>
      <w:lang w:val="en-CA" w:eastAsia="fr-FR"/>
    </w:rPr>
  </w:style>
  <w:style w:type="paragraph" w:customStyle="1" w:styleId="Sous-titre2">
    <w:name w:val="Sous-titre 2"/>
    <w:basedOn w:val="Normal"/>
    <w:rsid w:val="002325CB"/>
    <w:pPr>
      <w:spacing w:after="120"/>
      <w:jc w:val="center"/>
    </w:pPr>
    <w:rPr>
      <w:rFonts w:eastAsia="Times New Roman"/>
      <w:b/>
      <w:sz w:val="20"/>
      <w:szCs w:val="20"/>
      <w:lang w:val="en-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beyondminerals.ca" TargetMode="External" Id="rId8" /><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hyperlink" Target="http://www.sedarplus.ca" TargetMode="External" Id="rId7" /><Relationship Type="http://schemas.openxmlformats.org/officeDocument/2006/relationships/footer" Target="footer2.xml" Id="rId12" /><Relationship Type="http://schemas.openxmlformats.org/officeDocument/2006/relationships/theme" Target="theme/theme1.xml" Id="rId17" /><Relationship Type="http://schemas.openxmlformats.org/wordprocessingml/2006/fontTable" Target="fontTable0.xml" Id="fId"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4.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xml" Id="imanage.xml"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ACTIVE!47886907.1</documentid>
  <senderid>TPROVOST</senderid>
  <senderemail>TPROVOST@MLTAIKINS.COM</senderemail>
  <lastmodified>2026-10-01T12:20:00.0000000-05:00</lastmodified>
  <database>ACTIVE</database>
</properties>
</file>

<file path=customXML/itemProps.xml><?xml version="1.0" encoding="utf-8"?>
<ds:datastoreItem xmlns:ds="http://schemas.openxmlformats.org/officeDocument/2006/customXml" ds:itemID="{05C3059A-4710-4AAC-B4B9-B9E26E19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4423</Words>
  <Characters>24371</Characters>
  <Application>Microsoft Office Word</Application>
  <DocSecurity>0</DocSecurity>
  <Lines>435</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Kong</dc:creator>
  <cp:keywords/>
  <cp:lastModifiedBy>Tom Provost</cp:lastModifiedBy>
  <cp:revision>7</cp:revision>
  <cp:lastPrinted>2023-07-19T00:30:00Z</cp:lastPrinted>
  <dcterms:created xsi:type="dcterms:W3CDTF">2026-10-01T17:12:00Z</dcterms:created>
  <dcterms:modified xsi:type="dcterms:W3CDTF">2026-10-01T17:20:00Z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ies>
</file>